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7BF54" w14:textId="612529EC" w:rsidR="0011478F" w:rsidRPr="0011478F" w:rsidRDefault="0011478F" w:rsidP="0011478F">
      <w:pPr>
        <w:keepNext/>
        <w:spacing w:before="240" w:after="60" w:line="240" w:lineRule="auto"/>
        <w:jc w:val="right"/>
        <w:outlineLvl w:val="1"/>
        <w:rPr>
          <w:rFonts w:ascii="GHEA Grapalat" w:eastAsiaTheme="majorEastAsia" w:hAnsi="GHEA Grapalat" w:cs="Times New Roman"/>
          <w:b/>
          <w:i/>
          <w:iCs/>
          <w:szCs w:val="28"/>
          <w:u w:val="single"/>
        </w:rPr>
      </w:pPr>
      <w:bookmarkStart w:id="0" w:name="_Toc93926503"/>
      <w:bookmarkStart w:id="1" w:name="_Toc120537468"/>
      <w:bookmarkStart w:id="2" w:name="_Toc120540181"/>
      <w:bookmarkStart w:id="3" w:name="_Toc120802458"/>
      <w:bookmarkStart w:id="4" w:name="_Toc120868901"/>
      <w:r w:rsidRPr="0011478F">
        <w:rPr>
          <w:rFonts w:ascii="GHEA Grapalat" w:eastAsiaTheme="majorEastAsia" w:hAnsi="GHEA Grapalat" w:cs="Sylfaen"/>
          <w:b/>
          <w:bCs/>
          <w:i/>
          <w:iCs/>
          <w:szCs w:val="28"/>
          <w:u w:val="single"/>
          <w:lang w:val="hy-AM"/>
        </w:rPr>
        <w:t>Հավելված</w:t>
      </w:r>
      <w:r w:rsidRPr="0011478F">
        <w:rPr>
          <w:rFonts w:ascii="GHEA Grapalat" w:eastAsiaTheme="majorEastAsia" w:hAnsi="GHEA Grapalat" w:cs="Times Armenian"/>
          <w:b/>
          <w:bCs/>
          <w:i/>
          <w:iCs/>
          <w:szCs w:val="28"/>
          <w:u w:val="single"/>
          <w:lang w:val="hy-AM"/>
        </w:rPr>
        <w:t xml:space="preserve"> N</w:t>
      </w:r>
      <w:r w:rsidRPr="0011478F">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CA33B4">
        <w:rPr>
          <w:rFonts w:ascii="GHEA Grapalat" w:eastAsiaTheme="majorEastAsia" w:hAnsi="GHEA Grapalat" w:cs="Times New Roman"/>
          <w:b/>
          <w:bCs/>
          <w:i/>
          <w:iCs/>
          <w:szCs w:val="28"/>
          <w:u w:val="single"/>
        </w:rPr>
        <w:t>2</w:t>
      </w:r>
    </w:p>
    <w:p w14:paraId="6207BF55" w14:textId="77777777" w:rsidR="0011478F" w:rsidRPr="0011478F" w:rsidRDefault="0011478F" w:rsidP="0011478F">
      <w:pPr>
        <w:spacing w:after="0" w:line="240" w:lineRule="auto"/>
        <w:rPr>
          <w:rFonts w:ascii="GHEA Grapalat" w:eastAsiaTheme="minorEastAsia" w:hAnsi="GHEA Grapalat" w:cs="Times New Roman"/>
          <w:bCs/>
          <w:szCs w:val="24"/>
          <w:u w:val="single"/>
        </w:rPr>
      </w:pPr>
    </w:p>
    <w:p w14:paraId="6207BF56" w14:textId="77777777" w:rsidR="0011478F" w:rsidRPr="0011478F" w:rsidRDefault="0011478F" w:rsidP="00AF5DB9">
      <w:pPr>
        <w:spacing w:after="0" w:line="240" w:lineRule="auto"/>
        <w:jc w:val="center"/>
        <w:rPr>
          <w:rFonts w:ascii="GHEA Grapalat" w:eastAsiaTheme="minorEastAsia" w:hAnsi="GHEA Grapalat" w:cs="Times New Roman"/>
          <w:bCs/>
          <w:szCs w:val="24"/>
          <w:u w:val="single"/>
        </w:rPr>
      </w:pPr>
      <w:r w:rsidRPr="0011478F">
        <w:rPr>
          <w:rFonts w:ascii="GHEA Grapalat" w:eastAsiaTheme="minorEastAsia" w:hAnsi="GHEA Grapalat" w:cs="Times New Roman"/>
          <w:bCs/>
          <w:szCs w:val="24"/>
          <w:u w:val="single"/>
        </w:rPr>
        <w:t>ՄԺԾԾ ԺԱՄԱՆԱԿ</w:t>
      </w:r>
      <w:r w:rsidR="00567880">
        <w:rPr>
          <w:rFonts w:ascii="GHEA Grapalat" w:eastAsiaTheme="minorEastAsia" w:hAnsi="GHEA Grapalat" w:cs="Times New Roman"/>
          <w:bCs/>
          <w:szCs w:val="24"/>
          <w:u w:val="single"/>
          <w:lang w:val="hy-AM"/>
        </w:rPr>
        <w:t>Ա</w:t>
      </w:r>
      <w:r w:rsidRPr="0011478F">
        <w:rPr>
          <w:rFonts w:ascii="GHEA Grapalat" w:eastAsiaTheme="minorEastAsia" w:hAnsi="GHEA Grapalat" w:cs="Times New Roman"/>
          <w:bCs/>
          <w:szCs w:val="24"/>
          <w:u w:val="single"/>
        </w:rPr>
        <w:t>ՀԱՏՎԱԾՈՒՄ ՀՀ ԿԱՌԱՎԱՐՈՒԹՅԱՆ ՈԼՈՐՏԱՅԻՆ ՔԱՂԱՔԱԿԱՆՈՒԹՅՈՒՆԸ</w:t>
      </w:r>
    </w:p>
    <w:p w14:paraId="6207BF57" w14:textId="6F93DAEB" w:rsidR="0011478F" w:rsidRDefault="0011478F" w:rsidP="00AF5DB9">
      <w:pPr>
        <w:spacing w:after="0" w:line="240" w:lineRule="auto"/>
        <w:jc w:val="center"/>
        <w:rPr>
          <w:rFonts w:ascii="GHEA Grapalat" w:eastAsiaTheme="minorEastAsia" w:hAnsi="GHEA Grapalat" w:cs="Times New Roman"/>
          <w:b/>
          <w:bCs/>
          <w:i/>
          <w:szCs w:val="24"/>
        </w:rPr>
      </w:pPr>
      <w:r w:rsidRPr="0011478F">
        <w:rPr>
          <w:rFonts w:ascii="GHEA Grapalat" w:eastAsiaTheme="minorEastAsia" w:hAnsi="GHEA Grapalat" w:cs="Times New Roman"/>
          <w:b/>
          <w:bCs/>
          <w:i/>
          <w:szCs w:val="24"/>
        </w:rPr>
        <w:t>(հակիրճ շարադրանք)</w:t>
      </w:r>
      <w:r w:rsidRPr="0011478F">
        <w:rPr>
          <w:rFonts w:ascii="GHEA Grapalat" w:eastAsiaTheme="minorEastAsia" w:hAnsi="GHEA Grapalat" w:cs="Times New Roman"/>
          <w:b/>
          <w:bCs/>
          <w:i/>
          <w:szCs w:val="24"/>
          <w:vertAlign w:val="superscript"/>
        </w:rPr>
        <w:footnoteReference w:id="1"/>
      </w:r>
    </w:p>
    <w:p w14:paraId="2C627B33" w14:textId="77777777" w:rsidR="00AF5DB9" w:rsidRPr="0011478F" w:rsidRDefault="00AF5DB9" w:rsidP="00AF5DB9">
      <w:pPr>
        <w:spacing w:after="0" w:line="240" w:lineRule="auto"/>
        <w:jc w:val="center"/>
        <w:rPr>
          <w:rFonts w:ascii="GHEA Grapalat" w:eastAsiaTheme="minorEastAsia" w:hAnsi="GHEA Grapalat" w:cs="Times New Roman"/>
          <w:b/>
          <w:bCs/>
          <w:i/>
          <w:szCs w:val="24"/>
        </w:rPr>
      </w:pPr>
    </w:p>
    <w:p w14:paraId="6207BF58"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ՈԼՈՐՏԸ  </w:t>
      </w:r>
    </w:p>
    <w:p w14:paraId="698A4DCA" w14:textId="004DD61E" w:rsidR="00275AED" w:rsidRPr="00275AED" w:rsidRDefault="00275AED" w:rsidP="00275AED">
      <w:pPr>
        <w:pStyle w:val="NormalWeb"/>
        <w:shd w:val="clear" w:color="auto" w:fill="FFFFFF"/>
        <w:tabs>
          <w:tab w:val="left" w:pos="810"/>
          <w:tab w:val="left" w:pos="1080"/>
        </w:tabs>
        <w:spacing w:before="0" w:after="0" w:line="276" w:lineRule="auto"/>
        <w:ind w:left="720" w:firstLine="0"/>
        <w:rPr>
          <w:rFonts w:cs="Sylfaen"/>
          <w:bCs/>
          <w:kern w:val="16"/>
          <w:szCs w:val="22"/>
        </w:rPr>
      </w:pPr>
      <w:r>
        <w:rPr>
          <w:rFonts w:cs="Sylfaen"/>
          <w:bCs/>
          <w:kern w:val="16"/>
          <w:szCs w:val="22"/>
          <w:lang w:val="hy-AM"/>
        </w:rPr>
        <w:t xml:space="preserve">     </w:t>
      </w:r>
      <w:r w:rsidRPr="00983BDE">
        <w:rPr>
          <w:rFonts w:cs="Sylfaen"/>
          <w:bCs/>
          <w:kern w:val="16"/>
          <w:szCs w:val="22"/>
          <w:lang w:val="hy-AM"/>
        </w:rPr>
        <w:t xml:space="preserve">ՀՀ մարդու իրավունքների պաշտպանը՝ որպես անկախ սահմանադրական ինստիտուտ, հետևում է պետական և տեղական ինքնակառավարման մարմինների ու պաշտոնատար անձանց, իսկ օրենքով սահմանված դեպքերում` նաև կազմակերպությունների կողմից մարդու իրավունքների և ազատությունների պահպանմանը, նպաստում է խախտված իրավունքների և ազատությունների վերականգնմանը, իրավունքներին ու ազատություններին առնչվող նորմատիվ իրավական ակտերի կատարելագործմանը: </w:t>
      </w:r>
      <w:r>
        <w:rPr>
          <w:rFonts w:cs="Sylfaen"/>
          <w:bCs/>
          <w:kern w:val="16"/>
          <w:szCs w:val="22"/>
          <w:lang w:val="hy-AM"/>
        </w:rPr>
        <w:t xml:space="preserve"> </w:t>
      </w:r>
    </w:p>
    <w:p w14:paraId="451BF877" w14:textId="77777777" w:rsidR="00275AED" w:rsidRPr="006720D7" w:rsidRDefault="00275AED" w:rsidP="00275AED">
      <w:pPr>
        <w:pStyle w:val="NormalWeb"/>
        <w:shd w:val="clear" w:color="auto" w:fill="FFFFFF"/>
        <w:tabs>
          <w:tab w:val="left" w:pos="810"/>
          <w:tab w:val="left" w:pos="1080"/>
        </w:tabs>
        <w:spacing w:before="0" w:after="0" w:line="276" w:lineRule="auto"/>
        <w:ind w:left="720" w:firstLine="0"/>
        <w:rPr>
          <w:rFonts w:cs="Sylfaen"/>
          <w:bCs/>
          <w:kern w:val="16"/>
          <w:szCs w:val="22"/>
        </w:rPr>
      </w:pPr>
    </w:p>
    <w:p w14:paraId="6207BF5A"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ՔԱՂԱՔԱԿԱՆՈՒԹՅԱՆ ՀԻՄՆԱԿԱՆ ԹԻՐԱԽՆԵՐԸ </w:t>
      </w:r>
    </w:p>
    <w:p w14:paraId="1CD19841" w14:textId="77777777" w:rsidR="003A7AD9" w:rsidRDefault="003A7AD9" w:rsidP="003A7AD9">
      <w:pPr>
        <w:pStyle w:val="NormalWeb"/>
        <w:shd w:val="clear" w:color="auto" w:fill="FFFFFF"/>
        <w:tabs>
          <w:tab w:val="left" w:pos="810"/>
          <w:tab w:val="left" w:pos="1080"/>
        </w:tabs>
        <w:spacing w:before="0" w:after="0" w:line="276" w:lineRule="auto"/>
        <w:ind w:left="720" w:firstLine="547"/>
        <w:rPr>
          <w:rFonts w:cs="Sylfaen"/>
          <w:bCs/>
          <w:kern w:val="16"/>
          <w:szCs w:val="22"/>
          <w:lang w:val="hy-AM"/>
        </w:rPr>
      </w:pPr>
      <w:r w:rsidRPr="00983BDE">
        <w:rPr>
          <w:rFonts w:cs="Sylfaen"/>
          <w:bCs/>
          <w:kern w:val="16"/>
          <w:szCs w:val="22"/>
          <w:lang w:val="hy-AM"/>
        </w:rPr>
        <w:t>Մարդու իրավունքների պաշտպանի</w:t>
      </w:r>
      <w:r>
        <w:rPr>
          <w:rFonts w:cs="Sylfaen"/>
          <w:bCs/>
          <w:kern w:val="16"/>
          <w:szCs w:val="22"/>
          <w:lang w:val="hy-AM"/>
        </w:rPr>
        <w:t xml:space="preserve"> գործունեության թիրախային առաջնահերթություններն են, մասնավորապես, </w:t>
      </w:r>
      <w:r w:rsidRPr="00FC75C5">
        <w:rPr>
          <w:lang w:val="hy-AM"/>
        </w:rPr>
        <w:t>խոշտանգման, անմարդկային ու արժանապատվությունը նվաստացնող վերաբերմունքի դեմ պայքարի, երեխաների, հաշմանդամություն ունեցող անձանց իրավունքների պաշտպանության, ընտանեկան բռնության դեմ պայքարի ու կանանց իրավունքների խթանման, խտրականության դեմ պայքարի,</w:t>
      </w:r>
      <w:r>
        <w:rPr>
          <w:lang w:val="hy-AM"/>
        </w:rPr>
        <w:t xml:space="preserve"> հավաքների ազատության և</w:t>
      </w:r>
      <w:r w:rsidRPr="00FC75C5">
        <w:rPr>
          <w:lang w:val="hy-AM"/>
        </w:rPr>
        <w:t xml:space="preserve"> կարծիքի արտահայտման ազատության երաշխավորման</w:t>
      </w:r>
      <w:r w:rsidRPr="00185242">
        <w:rPr>
          <w:lang w:val="hy-AM"/>
        </w:rPr>
        <w:t xml:space="preserve"> </w:t>
      </w:r>
      <w:r w:rsidRPr="00FC75C5">
        <w:rPr>
          <w:lang w:val="hy-AM"/>
        </w:rPr>
        <w:t>ոլորտներում</w:t>
      </w:r>
      <w:r>
        <w:rPr>
          <w:lang w:val="hy-AM"/>
        </w:rPr>
        <w:t>, քրեական արդարադատության համակարգում մարդու իրավունքների պաշտպանությանն ուղղված</w:t>
      </w:r>
      <w:r w:rsidRPr="00FC75C5">
        <w:rPr>
          <w:lang w:val="hy-AM"/>
        </w:rPr>
        <w:t xml:space="preserve"> աշխատանքները, ինչպես նաև մարդու իրավունքների պաշտպանության համակարգի ամրապնդմանն ուղղված միջազգային համագործակցության զարգացումն այլ երկրների օմբուդսմանական հաստատությունների, մարդու իրավունքների պաշտպանության միջազգային ու տարածաշրջանային կառույցների հետ։ </w:t>
      </w:r>
    </w:p>
    <w:p w14:paraId="2FCAC39D" w14:textId="77777777" w:rsidR="003A7AD9" w:rsidRPr="00983BDE" w:rsidRDefault="003A7AD9" w:rsidP="003A7AD9">
      <w:pPr>
        <w:pStyle w:val="NormalWeb"/>
        <w:shd w:val="clear" w:color="auto" w:fill="FFFFFF"/>
        <w:tabs>
          <w:tab w:val="left" w:pos="810"/>
          <w:tab w:val="left" w:pos="1080"/>
        </w:tabs>
        <w:spacing w:before="0" w:after="0" w:line="276" w:lineRule="auto"/>
        <w:ind w:left="720" w:firstLine="547"/>
        <w:rPr>
          <w:rFonts w:cs="Sylfaen"/>
          <w:bCs/>
          <w:kern w:val="16"/>
          <w:szCs w:val="22"/>
          <w:lang w:val="hy-AM"/>
        </w:rPr>
      </w:pPr>
      <w:r>
        <w:rPr>
          <w:rFonts w:cs="Sylfaen"/>
          <w:bCs/>
          <w:kern w:val="16"/>
          <w:szCs w:val="22"/>
          <w:lang w:val="hy-AM"/>
        </w:rPr>
        <w:t>Մարդու իրավունքների պաշտպանի գ</w:t>
      </w:r>
      <w:r w:rsidRPr="00983BDE">
        <w:rPr>
          <w:rFonts w:cs="Sylfaen"/>
          <w:bCs/>
          <w:kern w:val="16"/>
          <w:szCs w:val="22"/>
          <w:lang w:val="hy-AM"/>
        </w:rPr>
        <w:t>ործունեությ</w:t>
      </w:r>
      <w:r>
        <w:rPr>
          <w:rFonts w:cs="Sylfaen"/>
          <w:bCs/>
          <w:kern w:val="16"/>
          <w:szCs w:val="22"/>
          <w:lang w:val="hy-AM"/>
        </w:rPr>
        <w:t>ա</w:t>
      </w:r>
      <w:r w:rsidRPr="00983BDE">
        <w:rPr>
          <w:rFonts w:cs="Sylfaen"/>
          <w:bCs/>
          <w:kern w:val="16"/>
          <w:szCs w:val="22"/>
          <w:lang w:val="hy-AM"/>
        </w:rPr>
        <w:t>ն</w:t>
      </w:r>
      <w:r>
        <w:rPr>
          <w:rFonts w:cs="Sylfaen"/>
          <w:bCs/>
          <w:kern w:val="16"/>
          <w:szCs w:val="22"/>
          <w:lang w:val="hy-AM"/>
        </w:rPr>
        <w:t xml:space="preserve"> այս հիմնական թիրախների ապահովմանն է ուղղված Աշխատակազմի գործունեությունը՝ </w:t>
      </w:r>
      <w:r w:rsidRPr="00983BDE">
        <w:rPr>
          <w:rFonts w:cs="Sylfaen"/>
          <w:bCs/>
          <w:kern w:val="16"/>
          <w:szCs w:val="22"/>
          <w:lang w:val="hy-AM"/>
        </w:rPr>
        <w:t>հետևյալ հիմնական ուղղություններ</w:t>
      </w:r>
      <w:r>
        <w:rPr>
          <w:rFonts w:cs="Sylfaen"/>
          <w:bCs/>
          <w:kern w:val="16"/>
          <w:szCs w:val="22"/>
          <w:lang w:val="hy-AM"/>
        </w:rPr>
        <w:t>ով</w:t>
      </w:r>
      <w:r w:rsidRPr="00983BDE">
        <w:rPr>
          <w:rFonts w:cs="Sylfaen"/>
          <w:bCs/>
          <w:kern w:val="16"/>
          <w:szCs w:val="22"/>
          <w:lang w:val="hy-AM"/>
        </w:rPr>
        <w:t xml:space="preserve">. </w:t>
      </w:r>
    </w:p>
    <w:p w14:paraId="10BF3B40"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 xml:space="preserve">անհատական բողոքների և դիմումների քննարկում, մշտադիտարկման այցեր, դրանց արդյունքներով համակարգային խնդիրների վերհանում, </w:t>
      </w:r>
    </w:p>
    <w:p w14:paraId="1350B83B"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lastRenderedPageBreak/>
        <w:t>մարդու իրավունքներին և ազատություններին վերաբերող նորմատիվ իրավական ակտերի նախագծերի վերաբերյալ իրավասու մարմին կարծիքների տրամադրում,</w:t>
      </w:r>
    </w:p>
    <w:p w14:paraId="1AB868D5"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մարդու իրավունքների ու ազատությունների ապահովմանն ուղղված օրենսդրական նախագծերի մշակում</w:t>
      </w:r>
      <w:r>
        <w:rPr>
          <w:rFonts w:cs="Sylfaen"/>
          <w:bCs/>
          <w:kern w:val="16"/>
          <w:szCs w:val="22"/>
          <w:lang w:val="hy-AM"/>
        </w:rPr>
        <w:t>,</w:t>
      </w:r>
    </w:p>
    <w:p w14:paraId="2F9A6C1A"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 xml:space="preserve">օրենքների, Ազգային ժողովի որոշումների, Հանրապետության նախագահի հրամանագրերի և կարգադրությունների, Կառավարության և վարչապետի որոշումների, ենթաօրենսդրական նորմատիվ իրավական ակտերի Սահմանադրության 2-րդ գլխի դրույթներին համապատասխանության հարցերով Սահմանադրական դատարան դիմումների հասցեագրում, </w:t>
      </w:r>
    </w:p>
    <w:p w14:paraId="5231E82D"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 xml:space="preserve">Սահմանադրական դատարանում քննվող՝ Սահմանադրության 2-րդ գլխի դրույթներին հակասությանը վերաբերող դիմումների վերաբերյալ հատուկ կարծիքների ներկայացում, </w:t>
      </w:r>
    </w:p>
    <w:p w14:paraId="5FA4F22B"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մարդու իրավունքների կրթությանն ու իրազեկմանն ուղղված շարունակական միջոցառումների անցկացում,</w:t>
      </w:r>
    </w:p>
    <w:p w14:paraId="55EB4412" w14:textId="77777777" w:rsidR="003A7AD9" w:rsidRPr="00983BDE" w:rsidRDefault="003A7AD9" w:rsidP="003A7AD9">
      <w:pPr>
        <w:pStyle w:val="NormalWeb"/>
        <w:numPr>
          <w:ilvl w:val="0"/>
          <w:numId w:val="2"/>
        </w:numPr>
        <w:shd w:val="clear" w:color="auto" w:fill="FFFFFF"/>
        <w:tabs>
          <w:tab w:val="left" w:pos="540"/>
        </w:tabs>
        <w:spacing w:before="0" w:after="0" w:line="276" w:lineRule="auto"/>
        <w:ind w:left="720" w:firstLine="547"/>
        <w:rPr>
          <w:rFonts w:cs="Sylfaen"/>
          <w:bCs/>
          <w:kern w:val="16"/>
          <w:szCs w:val="22"/>
          <w:lang w:val="hy-AM"/>
        </w:rPr>
      </w:pPr>
      <w:r w:rsidRPr="00983BDE">
        <w:rPr>
          <w:rFonts w:cs="Sylfaen"/>
          <w:bCs/>
          <w:kern w:val="16"/>
          <w:szCs w:val="22"/>
          <w:lang w:val="hy-AM"/>
        </w:rPr>
        <w:t>մարդու իրավունքների մանդատ ունեցող միջազգային և տարածաշրջանային կազմակերպությունների հետ աշխատանք՝ միտված Հայաստանում մարդու իրավունքների պաշտպանության իրավիճակի ներկայացմանն ու բարելավմանը:</w:t>
      </w:r>
    </w:p>
    <w:p w14:paraId="3C7B5CA2" w14:textId="77777777" w:rsidR="003A7AD9" w:rsidRPr="003A7AD9" w:rsidRDefault="003A7AD9" w:rsidP="0011478F">
      <w:pPr>
        <w:overflowPunct w:val="0"/>
        <w:autoSpaceDE w:val="0"/>
        <w:autoSpaceDN w:val="0"/>
        <w:adjustRightInd w:val="0"/>
        <w:spacing w:after="220" w:line="240" w:lineRule="auto"/>
        <w:ind w:left="720"/>
        <w:jc w:val="both"/>
        <w:textAlignment w:val="baseline"/>
        <w:rPr>
          <w:rFonts w:ascii="GHEA Grapalat" w:eastAsiaTheme="minorEastAsia" w:hAnsi="GHEA Grapalat" w:cs="Times New Roman"/>
          <w:i/>
          <w:szCs w:val="20"/>
          <w:lang w:val="hy-AM" w:eastAsia="x-none"/>
        </w:rPr>
      </w:pPr>
    </w:p>
    <w:p w14:paraId="6207BF5C" w14:textId="77777777" w:rsidR="0011478F" w:rsidRPr="003A7AD9"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val="hy-AM" w:eastAsia="x-none"/>
        </w:rPr>
      </w:pPr>
      <w:r w:rsidRPr="003A7AD9">
        <w:rPr>
          <w:rFonts w:ascii="GHEA Grapalat" w:eastAsiaTheme="minorEastAsia" w:hAnsi="GHEA Grapalat" w:cs="Times New Roman"/>
          <w:b/>
          <w:szCs w:val="20"/>
          <w:lang w:val="hy-AM" w:eastAsia="x-none"/>
        </w:rPr>
        <w:t xml:space="preserve">ՈԼՈՐՏԱՅԻՆ ԾԱԽՍԱՅԻՆ ԾՐԱԳՐԵՐԸ ԵՎ ԾԱԽՍԱՅԻՆ ԳԵՐԱԿԱՅՈՒԹՅՈՒՆՆԵՐԸ </w:t>
      </w:r>
    </w:p>
    <w:p w14:paraId="4922681A" w14:textId="786764F6" w:rsidR="003A7AD9" w:rsidRPr="00FC75C5" w:rsidRDefault="003A7AD9" w:rsidP="003A7AD9">
      <w:pPr>
        <w:pStyle w:val="Text"/>
        <w:ind w:left="720"/>
        <w:rPr>
          <w:rFonts w:ascii="GHEA Grapalat" w:eastAsiaTheme="minorEastAsia" w:hAnsi="GHEA Grapalat"/>
          <w:i/>
          <w:lang w:val="hy-AM" w:eastAsia="x-none"/>
        </w:rPr>
      </w:pPr>
      <w:r>
        <w:rPr>
          <w:rFonts w:ascii="GHEA Grapalat" w:eastAsiaTheme="minorEastAsia" w:hAnsi="GHEA Grapalat"/>
          <w:i/>
          <w:lang w:val="hy-AM" w:eastAsia="x-none"/>
        </w:rPr>
        <w:t xml:space="preserve">  </w:t>
      </w:r>
      <w:r w:rsidRPr="00B90F5E">
        <w:rPr>
          <w:rFonts w:ascii="GHEA Grapalat" w:eastAsiaTheme="minorEastAsia" w:hAnsi="GHEA Grapalat"/>
          <w:i/>
          <w:lang w:val="hy-AM" w:eastAsia="x-none"/>
        </w:rPr>
        <w:t>ՄԺԾԾ ժամանակահատվածում հիմնական ծախսային գերակայություններն են.</w:t>
      </w:r>
    </w:p>
    <w:p w14:paraId="48009033" w14:textId="433311CC" w:rsidR="003A7AD9" w:rsidRDefault="003A7AD9" w:rsidP="003A7AD9">
      <w:pPr>
        <w:pStyle w:val="ListParagraph"/>
        <w:overflowPunct w:val="0"/>
        <w:autoSpaceDE w:val="0"/>
        <w:autoSpaceDN w:val="0"/>
        <w:adjustRightInd w:val="0"/>
        <w:spacing w:after="220" w:line="240" w:lineRule="auto"/>
        <w:jc w:val="both"/>
        <w:textAlignment w:val="baseline"/>
        <w:rPr>
          <w:rFonts w:ascii="GHEA Grapalat" w:eastAsiaTheme="minorEastAsia" w:hAnsi="GHEA Grapalat" w:cs="Times New Roman"/>
          <w:i/>
          <w:lang w:val="hy-AM" w:eastAsia="x-none"/>
        </w:rPr>
      </w:pPr>
      <w:r>
        <w:rPr>
          <w:rFonts w:ascii="GHEA Grapalat" w:eastAsiaTheme="minorEastAsia" w:hAnsi="GHEA Grapalat" w:cs="Times New Roman"/>
          <w:i/>
          <w:szCs w:val="20"/>
          <w:lang w:val="hy-AM" w:eastAsia="x-none"/>
        </w:rPr>
        <w:t xml:space="preserve">  </w:t>
      </w:r>
      <w:r w:rsidRPr="003A7AD9">
        <w:rPr>
          <w:rFonts w:ascii="GHEA Grapalat" w:eastAsiaTheme="minorEastAsia" w:hAnsi="GHEA Grapalat" w:cs="Times New Roman"/>
          <w:i/>
          <w:szCs w:val="20"/>
          <w:lang w:val="hy-AM" w:eastAsia="x-none"/>
        </w:rPr>
        <w:t>1</w:t>
      </w:r>
      <w:r w:rsidRPr="003A7AD9">
        <w:rPr>
          <w:rFonts w:ascii="Cambria Math" w:eastAsiaTheme="minorEastAsia" w:hAnsi="Cambria Math" w:cs="Times New Roman"/>
          <w:i/>
          <w:szCs w:val="20"/>
          <w:lang w:val="hy-AM" w:eastAsia="x-none"/>
        </w:rPr>
        <w:t xml:space="preserve">․ </w:t>
      </w:r>
      <w:r w:rsidRPr="003A7AD9">
        <w:rPr>
          <w:rFonts w:ascii="GHEA Grapalat" w:eastAsiaTheme="minorEastAsia" w:hAnsi="GHEA Grapalat" w:cs="Times New Roman"/>
          <w:i/>
          <w:lang w:val="hy-AM" w:eastAsia="x-none"/>
        </w:rPr>
        <w:t>Մարդու իրավունքների և հիմնարար ազատությունների պաշտպանության ծառայությունների տրամադրում։</w:t>
      </w:r>
    </w:p>
    <w:p w14:paraId="22CEDF24" w14:textId="77777777" w:rsidR="003A7AD9" w:rsidRPr="003A7AD9" w:rsidRDefault="003A7AD9" w:rsidP="003A7AD9">
      <w:pPr>
        <w:pStyle w:val="ListParagraph"/>
        <w:overflowPunct w:val="0"/>
        <w:autoSpaceDE w:val="0"/>
        <w:autoSpaceDN w:val="0"/>
        <w:adjustRightInd w:val="0"/>
        <w:spacing w:after="220" w:line="240" w:lineRule="auto"/>
        <w:jc w:val="both"/>
        <w:textAlignment w:val="baseline"/>
        <w:rPr>
          <w:rFonts w:ascii="GHEA Grapalat" w:eastAsiaTheme="minorEastAsia" w:hAnsi="GHEA Grapalat" w:cs="Times New Roman"/>
          <w:i/>
          <w:lang w:val="hy-AM" w:eastAsia="x-none"/>
        </w:rPr>
      </w:pPr>
    </w:p>
    <w:p w14:paraId="58A8DDCD" w14:textId="1316B897" w:rsidR="003A7AD9" w:rsidRDefault="003A7AD9" w:rsidP="003A7AD9">
      <w:pPr>
        <w:pStyle w:val="ListParagraph"/>
        <w:overflowPunct w:val="0"/>
        <w:autoSpaceDE w:val="0"/>
        <w:autoSpaceDN w:val="0"/>
        <w:adjustRightInd w:val="0"/>
        <w:spacing w:after="220" w:line="240" w:lineRule="auto"/>
        <w:jc w:val="both"/>
        <w:textAlignment w:val="baseline"/>
        <w:rPr>
          <w:rFonts w:ascii="GHEA Grapalat" w:hAnsi="GHEA Grapalat" w:cs="Calibri"/>
          <w:i/>
          <w:lang w:val="hy-AM"/>
        </w:rPr>
      </w:pPr>
      <w:r>
        <w:rPr>
          <w:rFonts w:ascii="GHEA Grapalat" w:eastAsiaTheme="minorEastAsia" w:hAnsi="GHEA Grapalat" w:cs="Times New Roman"/>
          <w:i/>
          <w:lang w:val="hy-AM" w:eastAsia="x-none"/>
        </w:rPr>
        <w:t xml:space="preserve">  </w:t>
      </w:r>
      <w:r w:rsidRPr="003A7AD9">
        <w:rPr>
          <w:rFonts w:ascii="GHEA Grapalat" w:eastAsiaTheme="minorEastAsia" w:hAnsi="GHEA Grapalat" w:cs="Times New Roman"/>
          <w:i/>
          <w:lang w:val="hy-AM" w:eastAsia="x-none"/>
        </w:rPr>
        <w:t>2</w:t>
      </w:r>
      <w:r w:rsidRPr="003A7AD9">
        <w:rPr>
          <w:rFonts w:ascii="Cambria Math" w:eastAsiaTheme="minorEastAsia" w:hAnsi="Cambria Math" w:cs="Cambria Math"/>
          <w:i/>
          <w:lang w:val="hy-AM" w:eastAsia="x-none"/>
        </w:rPr>
        <w:t>․</w:t>
      </w:r>
      <w:r w:rsidRPr="003A7AD9">
        <w:rPr>
          <w:rFonts w:ascii="GHEA Grapalat" w:eastAsiaTheme="minorEastAsia" w:hAnsi="GHEA Grapalat" w:cs="Times New Roman"/>
          <w:i/>
          <w:lang w:val="hy-AM" w:eastAsia="x-none"/>
        </w:rPr>
        <w:t xml:space="preserve"> ՀՀ </w:t>
      </w:r>
      <w:r w:rsidRPr="003A7AD9">
        <w:rPr>
          <w:rFonts w:ascii="GHEA Grapalat" w:hAnsi="GHEA Grapalat" w:cs="Calibri"/>
          <w:i/>
          <w:lang w:val="hy-AM"/>
        </w:rPr>
        <w:t>մարդու իրավունքների պաշտպանի աշխատակազմի  տեխնիկական հագեցվածության բարելավում։</w:t>
      </w:r>
    </w:p>
    <w:p w14:paraId="13AD81B9" w14:textId="77777777" w:rsidR="003A7AD9" w:rsidRPr="003A7AD9" w:rsidRDefault="003A7AD9" w:rsidP="003A7AD9">
      <w:pPr>
        <w:pStyle w:val="ListParagraph"/>
        <w:overflowPunct w:val="0"/>
        <w:autoSpaceDE w:val="0"/>
        <w:autoSpaceDN w:val="0"/>
        <w:adjustRightInd w:val="0"/>
        <w:spacing w:after="220" w:line="240" w:lineRule="auto"/>
        <w:jc w:val="both"/>
        <w:textAlignment w:val="baseline"/>
        <w:rPr>
          <w:rFonts w:ascii="GHEA Grapalat" w:hAnsi="GHEA Grapalat" w:cs="Calibri"/>
          <w:i/>
          <w:lang w:val="hy-AM"/>
        </w:rPr>
      </w:pPr>
    </w:p>
    <w:p w14:paraId="6151E32D" w14:textId="1428426E" w:rsidR="003A7AD9" w:rsidRDefault="003A7AD9" w:rsidP="00AF3C46">
      <w:pPr>
        <w:pStyle w:val="ListParagraph"/>
        <w:overflowPunct w:val="0"/>
        <w:autoSpaceDE w:val="0"/>
        <w:autoSpaceDN w:val="0"/>
        <w:adjustRightInd w:val="0"/>
        <w:spacing w:after="220" w:line="360" w:lineRule="auto"/>
        <w:jc w:val="both"/>
        <w:textAlignment w:val="baseline"/>
        <w:rPr>
          <w:rFonts w:ascii="GHEA Grapalat" w:hAnsi="GHEA Grapalat" w:cs="Calibri"/>
          <w:i/>
          <w:lang w:val="hy-AM"/>
        </w:rPr>
      </w:pPr>
      <w:r>
        <w:rPr>
          <w:rFonts w:ascii="GHEA Grapalat" w:hAnsi="GHEA Grapalat" w:cs="Calibri"/>
          <w:i/>
          <w:lang w:val="hy-AM"/>
        </w:rPr>
        <w:t xml:space="preserve">  </w:t>
      </w:r>
      <w:r w:rsidRPr="003A7AD9">
        <w:rPr>
          <w:rFonts w:ascii="GHEA Grapalat" w:hAnsi="GHEA Grapalat" w:cs="Calibri"/>
          <w:i/>
          <w:lang w:val="hy-AM"/>
        </w:rPr>
        <w:t>Նշված ծրագրերի միջոցով ապահովվում է ՀՀ մարդու իրավունքների պաշտպանի աշխատակազմի բնականոն գործունեությունը։</w:t>
      </w:r>
    </w:p>
    <w:p w14:paraId="524F2750" w14:textId="61A6BC9C" w:rsidR="008F70B0" w:rsidRPr="00AF3C46" w:rsidRDefault="00682156" w:rsidP="00AF3C46">
      <w:pPr>
        <w:pStyle w:val="ListParagraph"/>
        <w:overflowPunct w:val="0"/>
        <w:autoSpaceDE w:val="0"/>
        <w:autoSpaceDN w:val="0"/>
        <w:adjustRightInd w:val="0"/>
        <w:spacing w:after="220" w:line="360" w:lineRule="auto"/>
        <w:jc w:val="both"/>
        <w:textAlignment w:val="baseline"/>
        <w:rPr>
          <w:rFonts w:ascii="GHEA Grapalat" w:hAnsi="GHEA Grapalat" w:cs="Calibri"/>
          <w:i/>
          <w:lang w:val="hy-AM"/>
        </w:rPr>
      </w:pPr>
      <w:r w:rsidRPr="00AF3C46">
        <w:rPr>
          <w:rFonts w:ascii="GHEA Grapalat" w:hAnsi="GHEA Grapalat" w:cs="Calibri"/>
          <w:i/>
          <w:lang w:val="hy-AM"/>
        </w:rPr>
        <w:t>Հարկ է նշել նաև, որ</w:t>
      </w:r>
      <w:r w:rsidR="008F70B0" w:rsidRPr="00AF3C46">
        <w:rPr>
          <w:rFonts w:ascii="GHEA Grapalat" w:hAnsi="GHEA Grapalat"/>
          <w:kern w:val="2"/>
          <w:sz w:val="24"/>
          <w:szCs w:val="24"/>
          <w:lang w:val="hy-AM"/>
          <w14:ligatures w14:val="standardContextual"/>
        </w:rPr>
        <w:t xml:space="preserve"> </w:t>
      </w:r>
      <w:r w:rsidR="008F70B0" w:rsidRPr="00AF3C46">
        <w:rPr>
          <w:rFonts w:ascii="GHEA Grapalat" w:hAnsi="GHEA Grapalat" w:cs="Calibri"/>
          <w:i/>
          <w:lang w:val="hy-AM"/>
        </w:rPr>
        <w:t>ՀՀ Մարդու իրավունքների պաշտպանի աշխատակազմի ֆինանսավորման շարունակական բարելավումը՝ իբրև Պաշտպանի հաստատության պատշաճ գործառութավորման անհրաժեշտ նախապայման, ընդգծվել է Մարդու իրավունքների պաշտպանի գործունեությունն ամփոփող տարեկան հաղորդումներում։</w:t>
      </w:r>
    </w:p>
    <w:p w14:paraId="41A40679" w14:textId="04097213" w:rsidR="008F70B0" w:rsidRPr="00342F18" w:rsidRDefault="008F70B0" w:rsidP="00342F18">
      <w:pPr>
        <w:pStyle w:val="ListParagraph"/>
        <w:overflowPunct w:val="0"/>
        <w:autoSpaceDE w:val="0"/>
        <w:autoSpaceDN w:val="0"/>
        <w:adjustRightInd w:val="0"/>
        <w:spacing w:after="220" w:line="360" w:lineRule="auto"/>
        <w:jc w:val="both"/>
        <w:textAlignment w:val="baseline"/>
        <w:rPr>
          <w:rFonts w:ascii="GHEA Grapalat" w:hAnsi="GHEA Grapalat" w:cs="Calibri"/>
          <w:i/>
          <w:lang w:val="hy-AM"/>
        </w:rPr>
      </w:pPr>
      <w:r w:rsidRPr="00342F18">
        <w:rPr>
          <w:rFonts w:ascii="GHEA Grapalat" w:hAnsi="GHEA Grapalat" w:cs="Calibri"/>
          <w:i/>
          <w:lang w:val="hy-AM"/>
        </w:rPr>
        <w:lastRenderedPageBreak/>
        <w:t xml:space="preserve">Մասնավորապես, Պաշտպանի </w:t>
      </w:r>
      <w:hyperlink r:id="rId7" w:history="1">
        <w:r w:rsidRPr="00342F18">
          <w:rPr>
            <w:rStyle w:val="Hyperlink"/>
            <w:rFonts w:ascii="GHEA Grapalat" w:hAnsi="GHEA Grapalat"/>
            <w:i/>
            <w:iCs/>
            <w:color w:val="0070C0"/>
            <w:lang w:val="hy-AM"/>
          </w:rPr>
          <w:t>2023</w:t>
        </w:r>
      </w:hyperlink>
      <w:r w:rsidRPr="00342F18">
        <w:rPr>
          <w:rFonts w:ascii="GHEA Grapalat" w:hAnsi="GHEA Grapalat" w:cs="Calibri"/>
          <w:i/>
          <w:lang w:val="hy-AM"/>
        </w:rPr>
        <w:t xml:space="preserve"> և </w:t>
      </w:r>
      <w:hyperlink r:id="rId8" w:history="1">
        <w:r w:rsidRPr="00342F18">
          <w:rPr>
            <w:rStyle w:val="Hyperlink"/>
            <w:rFonts w:ascii="GHEA Grapalat" w:hAnsi="GHEA Grapalat" w:cs="Calibri"/>
            <w:i/>
            <w:color w:val="0070C0"/>
            <w:lang w:val="hy-AM"/>
          </w:rPr>
          <w:t>2024</w:t>
        </w:r>
      </w:hyperlink>
      <w:r w:rsidRPr="00342F18">
        <w:rPr>
          <w:rFonts w:ascii="GHEA Grapalat" w:hAnsi="GHEA Grapalat" w:cs="Calibri"/>
          <w:i/>
          <w:lang w:val="hy-AM"/>
        </w:rPr>
        <w:t xml:space="preserve"> թվականների տարեկան հաղորդումների շրջանակում Մարդու իրավունքների պաշտպանի աշխատակազմի աշխատակիցների աշխատավարձերի պատշաճ և բավարար մակարդակի ապահովման կարևորությունն ընդգծվել է՝ հաշվի առնելով նաև վերջին տարիներին քննիչների, դատախազների ամսական վարձատրության բարձրացման միտումը ու այդ համատեքստում Պաշտպանի աշխատակազմի աշխատավարձերի անփոփոխ մնալը։ Հաշվի առնելով Պաշտպանի գործունեության առանձնահատկությունները, այդ թվում՝ մարդու իրավունքների պաշտպանության համակարգի բազմաշերտությունն ու բազմակողմանիությունը՝ պետության՝ մարդու իրավունքների պաշտպանության հարցերի կարևորման վերաբերմունքի դրսևորման տեսանկյունից՝ կարևոր է նշված համակարգերում և Պաշտպանի աշխատակազմում աշխատավարձերի չափի մեծ խզվածքի վերացմանն ուղղված կառուցակարգերի մշակումը։</w:t>
      </w:r>
    </w:p>
    <w:p w14:paraId="4C9924B3" w14:textId="02ED2E1A" w:rsidR="008F70B0" w:rsidRPr="00342F18" w:rsidRDefault="008F70B0" w:rsidP="00AF3C46">
      <w:pPr>
        <w:pStyle w:val="ListParagraph"/>
        <w:overflowPunct w:val="0"/>
        <w:autoSpaceDE w:val="0"/>
        <w:autoSpaceDN w:val="0"/>
        <w:adjustRightInd w:val="0"/>
        <w:spacing w:after="220" w:line="360" w:lineRule="auto"/>
        <w:jc w:val="both"/>
        <w:textAlignment w:val="baseline"/>
        <w:rPr>
          <w:rFonts w:ascii="GHEA Grapalat" w:hAnsi="GHEA Grapalat" w:cs="Calibri"/>
          <w:i/>
          <w:color w:val="FF0000"/>
          <w:lang w:val="hy-AM"/>
        </w:rPr>
      </w:pPr>
      <w:r w:rsidRPr="00AF3C46">
        <w:rPr>
          <w:rFonts w:ascii="GHEA Grapalat" w:hAnsi="GHEA Grapalat" w:cs="Calibri"/>
          <w:i/>
          <w:lang w:val="hy-AM"/>
        </w:rPr>
        <w:t xml:space="preserve">Դրանից բացի, ՀՀ Մարդու իրավունքների պաշտպանի աշխատակազմի պատշաճ ֆինանսավորման, մասնավորապես՝ ծառայողների վարձատրության </w:t>
      </w:r>
      <w:r w:rsidR="00D51D35">
        <w:rPr>
          <w:rFonts w:ascii="GHEA Grapalat" w:hAnsi="GHEA Grapalat" w:cs="Calibri"/>
          <w:i/>
          <w:lang w:val="hy-AM"/>
        </w:rPr>
        <w:t xml:space="preserve">ոլորտում առկա խնդիրներին, վարձատրությունը համարժեք դարձնելու </w:t>
      </w:r>
      <w:r w:rsidRPr="00AF3C46">
        <w:rPr>
          <w:rFonts w:ascii="GHEA Grapalat" w:hAnsi="GHEA Grapalat" w:cs="Calibri"/>
          <w:i/>
          <w:lang w:val="hy-AM"/>
        </w:rPr>
        <w:t xml:space="preserve">պետության </w:t>
      </w:r>
      <w:r w:rsidR="00D51D35">
        <w:rPr>
          <w:rFonts w:ascii="GHEA Grapalat" w:hAnsi="GHEA Grapalat" w:cs="Calibri"/>
          <w:i/>
          <w:lang w:val="hy-AM"/>
        </w:rPr>
        <w:t>պարտավորությանն անդրադարձ է կատարվել</w:t>
      </w:r>
      <w:r w:rsidRPr="00AF3C46">
        <w:rPr>
          <w:rFonts w:ascii="GHEA Grapalat" w:hAnsi="GHEA Grapalat" w:cs="Calibri"/>
          <w:i/>
          <w:lang w:val="hy-AM"/>
        </w:rPr>
        <w:t xml:space="preserve"> Հայաստանի վերաբերյալ մի շարք միջազգային կառույցների հանձնարարականներում, մասնավորապես՝ Միավորված Ազգերի կազմակերպության Մարդու իրավունքների ազգային ինստիտուտների գլոբալ դաշինքի (GANHRI) հավատարմագրման հարցերով ենթահանձնաժողովի 2024 թվականի </w:t>
      </w:r>
      <w:hyperlink r:id="rId9" w:history="1">
        <w:r w:rsidRPr="008F70B0">
          <w:rPr>
            <w:rStyle w:val="Hyperlink"/>
            <w:rFonts w:ascii="GHEA Grapalat" w:hAnsi="GHEA Grapalat" w:cs="Calibri"/>
            <w:i/>
            <w:color w:val="0070C0"/>
            <w:lang w:val="hy-AM"/>
          </w:rPr>
          <w:t>հանձնարարականում</w:t>
        </w:r>
      </w:hyperlink>
      <w:r w:rsidR="00D92200" w:rsidRPr="00AF3C46">
        <w:rPr>
          <w:rFonts w:ascii="GHEA Grapalat" w:hAnsi="GHEA Grapalat" w:cs="Calibri"/>
          <w:i/>
          <w:lang w:val="hy-AM"/>
        </w:rPr>
        <w:t>,</w:t>
      </w:r>
      <w:r w:rsidR="00342F18">
        <w:rPr>
          <w:rFonts w:ascii="GHEA Grapalat" w:hAnsi="GHEA Grapalat" w:cs="Calibri"/>
          <w:i/>
          <w:lang w:val="hy-AM"/>
        </w:rPr>
        <w:t xml:space="preserve"> ՄԱԿ-ի Տնտեսական, սոցիալական և մշակութային իրավունքների հարցերով կոմիտեի </w:t>
      </w:r>
      <w:r w:rsidR="00342F18" w:rsidRPr="00342F18">
        <w:rPr>
          <w:rFonts w:ascii="GHEA Grapalat" w:hAnsi="GHEA Grapalat" w:cs="Calibri"/>
          <w:i/>
          <w:lang w:val="hy-AM"/>
        </w:rPr>
        <w:t>2</w:t>
      </w:r>
      <w:r w:rsidR="00342F18">
        <w:rPr>
          <w:rFonts w:ascii="GHEA Grapalat" w:hAnsi="GHEA Grapalat" w:cs="Calibri"/>
          <w:i/>
          <w:lang w:val="hy-AM"/>
        </w:rPr>
        <w:t xml:space="preserve">023 թվականի </w:t>
      </w:r>
      <w:hyperlink r:id="rId10" w:history="1">
        <w:r w:rsidR="00342F18" w:rsidRPr="00A2429B">
          <w:rPr>
            <w:rStyle w:val="Hyperlink"/>
            <w:rFonts w:ascii="GHEA Grapalat" w:hAnsi="GHEA Grapalat" w:cs="Calibri"/>
            <w:i/>
            <w:lang w:val="hy-AM"/>
          </w:rPr>
          <w:t>եզրափակիչ դիտարկումներում</w:t>
        </w:r>
      </w:hyperlink>
      <w:r w:rsidR="00342F18">
        <w:rPr>
          <w:rFonts w:ascii="GHEA Grapalat" w:hAnsi="GHEA Grapalat" w:cs="Calibri"/>
          <w:i/>
          <w:lang w:val="hy-AM"/>
        </w:rPr>
        <w:t xml:space="preserve">, ՄԱԿ-ի Կանանց նկատմամբ խտրականության բոլոր ձևերի վերացման կոմիտեի </w:t>
      </w:r>
      <w:r w:rsidR="00342F18" w:rsidRPr="00342F18">
        <w:rPr>
          <w:rFonts w:ascii="GHEA Grapalat" w:hAnsi="GHEA Grapalat" w:cs="Calibri"/>
          <w:i/>
          <w:lang w:val="hy-AM"/>
        </w:rPr>
        <w:t>2</w:t>
      </w:r>
      <w:r w:rsidR="00342F18">
        <w:rPr>
          <w:rFonts w:ascii="GHEA Grapalat" w:hAnsi="GHEA Grapalat" w:cs="Calibri"/>
          <w:i/>
          <w:lang w:val="hy-AM"/>
        </w:rPr>
        <w:t>022</w:t>
      </w:r>
      <w:r w:rsidR="00342F18" w:rsidRPr="00342F18">
        <w:rPr>
          <w:rFonts w:ascii="GHEA Grapalat" w:hAnsi="GHEA Grapalat" w:cs="Calibri"/>
          <w:i/>
          <w:lang w:val="hy-AM"/>
        </w:rPr>
        <w:t xml:space="preserve"> </w:t>
      </w:r>
      <w:r w:rsidR="00342F18">
        <w:rPr>
          <w:rFonts w:ascii="GHEA Grapalat" w:hAnsi="GHEA Grapalat" w:cs="Calibri"/>
          <w:i/>
          <w:lang w:val="hy-AM"/>
        </w:rPr>
        <w:t xml:space="preserve">թվականի </w:t>
      </w:r>
      <w:hyperlink r:id="rId11" w:history="1">
        <w:r w:rsidR="00342F18" w:rsidRPr="00A2429B">
          <w:rPr>
            <w:rStyle w:val="Hyperlink"/>
            <w:rFonts w:ascii="GHEA Grapalat" w:hAnsi="GHEA Grapalat" w:cs="Calibri"/>
            <w:i/>
            <w:lang w:val="hy-AM"/>
          </w:rPr>
          <w:t>եզրափակիչ դիտարկումներում</w:t>
        </w:r>
      </w:hyperlink>
      <w:r w:rsidR="00342F18">
        <w:rPr>
          <w:rFonts w:ascii="GHEA Grapalat" w:hAnsi="GHEA Grapalat" w:cs="Calibri"/>
          <w:i/>
          <w:lang w:val="hy-AM"/>
        </w:rPr>
        <w:t xml:space="preserve">, ինչպես նաև ՄԱԿ-ի Երեխայի իրավունքների կոմիտեի </w:t>
      </w:r>
      <w:r w:rsidR="00342F18" w:rsidRPr="00342F18">
        <w:rPr>
          <w:rFonts w:ascii="GHEA Grapalat" w:hAnsi="GHEA Grapalat" w:cs="Calibri"/>
          <w:i/>
          <w:lang w:val="hy-AM"/>
        </w:rPr>
        <w:t>20</w:t>
      </w:r>
      <w:r w:rsidR="00342F18">
        <w:rPr>
          <w:rFonts w:ascii="GHEA Grapalat" w:hAnsi="GHEA Grapalat" w:cs="Calibri"/>
          <w:i/>
          <w:lang w:val="hy-AM"/>
        </w:rPr>
        <w:t xml:space="preserve">24 թվականի </w:t>
      </w:r>
      <w:hyperlink r:id="rId12" w:history="1">
        <w:r w:rsidR="00342F18" w:rsidRPr="00A2429B">
          <w:rPr>
            <w:rStyle w:val="Hyperlink"/>
            <w:rFonts w:ascii="GHEA Grapalat" w:hAnsi="GHEA Grapalat" w:cs="Calibri"/>
            <w:i/>
            <w:lang w:val="hy-AM"/>
          </w:rPr>
          <w:t>եզրափակիչ դիտարկումներում։</w:t>
        </w:r>
      </w:hyperlink>
    </w:p>
    <w:p w14:paraId="67893041" w14:textId="2A21D194" w:rsidR="00682156" w:rsidRPr="003A7AD9" w:rsidRDefault="00682156" w:rsidP="00AF3C46">
      <w:pPr>
        <w:pStyle w:val="ListParagraph"/>
        <w:overflowPunct w:val="0"/>
        <w:autoSpaceDE w:val="0"/>
        <w:autoSpaceDN w:val="0"/>
        <w:adjustRightInd w:val="0"/>
        <w:spacing w:after="220" w:line="360" w:lineRule="auto"/>
        <w:jc w:val="both"/>
        <w:textAlignment w:val="baseline"/>
        <w:rPr>
          <w:rFonts w:ascii="GHEA Grapalat" w:hAnsi="GHEA Grapalat" w:cs="Calibri"/>
          <w:i/>
          <w:lang w:val="hy-AM"/>
        </w:rPr>
      </w:pPr>
      <w:r>
        <w:rPr>
          <w:rFonts w:ascii="GHEA Grapalat" w:hAnsi="GHEA Grapalat" w:cs="Calibri"/>
          <w:i/>
          <w:lang w:val="hy-AM"/>
        </w:rPr>
        <w:t xml:space="preserve"> </w:t>
      </w:r>
    </w:p>
    <w:p w14:paraId="1D853028" w14:textId="77777777" w:rsidR="003A7AD9" w:rsidRPr="00FC75C5" w:rsidRDefault="003A7AD9" w:rsidP="003A7AD9">
      <w:pPr>
        <w:pStyle w:val="Text"/>
        <w:ind w:left="720"/>
        <w:rPr>
          <w:rFonts w:ascii="GHEA Grapalat" w:eastAsiaTheme="minorEastAsia" w:hAnsi="GHEA Grapalat"/>
          <w:i/>
          <w:lang w:val="hy-AM" w:eastAsia="x-none"/>
        </w:rPr>
      </w:pPr>
      <w:r w:rsidRPr="00FC75C5">
        <w:rPr>
          <w:rFonts w:ascii="GHEA Grapalat" w:eastAsiaTheme="minorEastAsia" w:hAnsi="GHEA Grapalat"/>
          <w:i/>
          <w:lang w:val="hy-AM" w:eastAsia="x-none"/>
        </w:rPr>
        <w:t>ՄԺԾԾ ժամանակահատվածում իրականացվ</w:t>
      </w:r>
      <w:r>
        <w:rPr>
          <w:rFonts w:ascii="GHEA Grapalat" w:eastAsiaTheme="minorEastAsia" w:hAnsi="GHEA Grapalat"/>
          <w:i/>
          <w:lang w:val="hy-AM" w:eastAsia="x-none"/>
        </w:rPr>
        <w:t>ում են պարտադիր</w:t>
      </w:r>
      <w:r w:rsidRPr="00FC75C5">
        <w:rPr>
          <w:rFonts w:ascii="GHEA Grapalat" w:eastAsiaTheme="minorEastAsia" w:hAnsi="GHEA Grapalat"/>
          <w:i/>
          <w:lang w:val="hy-AM" w:eastAsia="x-none"/>
        </w:rPr>
        <w:t xml:space="preserve"> </w:t>
      </w:r>
      <w:r>
        <w:rPr>
          <w:rFonts w:ascii="GHEA Grapalat" w:eastAsiaTheme="minorEastAsia" w:hAnsi="GHEA Grapalat"/>
          <w:i/>
          <w:lang w:val="hy-AM" w:eastAsia="x-none"/>
        </w:rPr>
        <w:t xml:space="preserve">ծախսային ծրագրեր։ </w:t>
      </w:r>
    </w:p>
    <w:p w14:paraId="6207BF62" w14:textId="77777777" w:rsidR="0011478F" w:rsidRPr="0011478F" w:rsidRDefault="0011478F" w:rsidP="0011478F">
      <w:pPr>
        <w:numPr>
          <w:ilvl w:val="0"/>
          <w:numId w:val="1"/>
        </w:numPr>
        <w:pBdr>
          <w:top w:val="single" w:sz="4" w:space="1" w:color="auto"/>
          <w:left w:val="single" w:sz="4" w:space="4" w:color="auto"/>
          <w:bottom w:val="single" w:sz="4" w:space="1" w:color="auto"/>
          <w:right w:val="single" w:sz="4" w:space="4" w:color="auto"/>
        </w:pBdr>
        <w:shd w:val="clear" w:color="auto" w:fill="BFBFBF"/>
        <w:overflowPunct w:val="0"/>
        <w:autoSpaceDE w:val="0"/>
        <w:autoSpaceDN w:val="0"/>
        <w:adjustRightInd w:val="0"/>
        <w:spacing w:after="220" w:line="240" w:lineRule="auto"/>
        <w:jc w:val="both"/>
        <w:textAlignment w:val="baseline"/>
        <w:rPr>
          <w:rFonts w:ascii="GHEA Grapalat" w:eastAsiaTheme="minorEastAsia" w:hAnsi="GHEA Grapalat" w:cs="Times New Roman"/>
          <w:b/>
          <w:szCs w:val="20"/>
          <w:lang w:eastAsia="x-none"/>
        </w:rPr>
      </w:pPr>
      <w:r w:rsidRPr="0011478F">
        <w:rPr>
          <w:rFonts w:ascii="GHEA Grapalat" w:eastAsiaTheme="minorEastAsia" w:hAnsi="GHEA Grapalat" w:cs="Times New Roman"/>
          <w:b/>
          <w:szCs w:val="20"/>
          <w:lang w:eastAsia="x-none"/>
        </w:rPr>
        <w:t xml:space="preserve">ՈԼՈՐՏԱՅԻՆ ԾԱԽՍԵՐԻ ԳՆԱՀԱՏԱԿԱՆԸ </w:t>
      </w:r>
    </w:p>
    <w:p w14:paraId="4DD7FDCF" w14:textId="41D41218" w:rsidR="003A7AD9" w:rsidRDefault="003A7AD9" w:rsidP="003A7AD9">
      <w:pPr>
        <w:pStyle w:val="ListParagraph"/>
        <w:overflowPunct w:val="0"/>
        <w:autoSpaceDE w:val="0"/>
        <w:autoSpaceDN w:val="0"/>
        <w:adjustRightInd w:val="0"/>
        <w:spacing w:after="220" w:line="240" w:lineRule="auto"/>
        <w:jc w:val="both"/>
        <w:textAlignment w:val="baseline"/>
        <w:rPr>
          <w:rFonts w:ascii="GHEA Grapalat" w:hAnsi="GHEA Grapalat" w:cs="Calibri"/>
          <w:i/>
          <w:lang w:val="hy-AM"/>
        </w:rPr>
      </w:pPr>
      <w:bookmarkStart w:id="5" w:name="_Hlk191564395"/>
      <w:r w:rsidRPr="003A7AD9">
        <w:rPr>
          <w:rFonts w:ascii="GHEA Grapalat" w:eastAsiaTheme="minorEastAsia" w:hAnsi="GHEA Grapalat" w:cs="Times New Roman"/>
          <w:i/>
          <w:szCs w:val="20"/>
          <w:lang w:val="hy-AM" w:eastAsia="x-none"/>
        </w:rPr>
        <w:t xml:space="preserve">Ստորև ներկայացվում է </w:t>
      </w:r>
      <w:r w:rsidRPr="003A7AD9">
        <w:rPr>
          <w:rFonts w:ascii="GHEA Grapalat" w:eastAsiaTheme="minorEastAsia" w:hAnsi="GHEA Grapalat" w:cs="Times New Roman"/>
          <w:i/>
          <w:lang w:val="hy-AM" w:eastAsia="x-none"/>
        </w:rPr>
        <w:t xml:space="preserve">ՀՀ </w:t>
      </w:r>
      <w:r w:rsidRPr="003A7AD9">
        <w:rPr>
          <w:rFonts w:ascii="GHEA Grapalat" w:hAnsi="GHEA Grapalat" w:cs="Calibri"/>
          <w:i/>
          <w:lang w:val="hy-AM"/>
        </w:rPr>
        <w:t>մարդու իրավունքների պաշտպանի աշխատակազմի՝ 202</w:t>
      </w:r>
      <w:r w:rsidR="00162340">
        <w:rPr>
          <w:rFonts w:ascii="GHEA Grapalat" w:hAnsi="GHEA Grapalat" w:cs="Calibri"/>
          <w:i/>
          <w:lang w:val="hy-AM"/>
        </w:rPr>
        <w:t>6</w:t>
      </w:r>
      <w:r w:rsidRPr="003A7AD9">
        <w:rPr>
          <w:rFonts w:ascii="GHEA Grapalat" w:hAnsi="GHEA Grapalat" w:cs="Calibri"/>
          <w:i/>
          <w:lang w:val="hy-AM"/>
        </w:rPr>
        <w:t>-202</w:t>
      </w:r>
      <w:r w:rsidR="00162340">
        <w:rPr>
          <w:rFonts w:ascii="GHEA Grapalat" w:hAnsi="GHEA Grapalat" w:cs="Calibri"/>
          <w:i/>
          <w:lang w:val="hy-AM"/>
        </w:rPr>
        <w:t>8</w:t>
      </w:r>
      <w:r w:rsidRPr="003A7AD9">
        <w:rPr>
          <w:rFonts w:ascii="GHEA Grapalat" w:hAnsi="GHEA Grapalat" w:cs="Calibri"/>
          <w:i/>
          <w:lang w:val="hy-AM"/>
        </w:rPr>
        <w:t xml:space="preserve"> թթ. Յուրաքանչյուր տարվա համար նախատեսված չափաքանակները.</w:t>
      </w:r>
    </w:p>
    <w:p w14:paraId="19466379" w14:textId="77777777" w:rsidR="003A7AD9" w:rsidRPr="003A7AD9" w:rsidRDefault="003A7AD9" w:rsidP="003A7AD9">
      <w:pPr>
        <w:pStyle w:val="ListParagraph"/>
        <w:overflowPunct w:val="0"/>
        <w:autoSpaceDE w:val="0"/>
        <w:autoSpaceDN w:val="0"/>
        <w:adjustRightInd w:val="0"/>
        <w:spacing w:after="220" w:line="240" w:lineRule="auto"/>
        <w:jc w:val="both"/>
        <w:textAlignment w:val="baseline"/>
        <w:rPr>
          <w:rFonts w:ascii="GHEA Grapalat" w:hAnsi="GHEA Grapalat" w:cs="Calibri"/>
          <w:i/>
          <w:lang w:val="hy-AM"/>
        </w:rPr>
      </w:pPr>
    </w:p>
    <w:bookmarkEnd w:id="5"/>
    <w:p w14:paraId="01A4D570" w14:textId="6053F59E" w:rsidR="000B1239" w:rsidRPr="003A7AD9" w:rsidRDefault="000B1239" w:rsidP="000B1239">
      <w:pPr>
        <w:pStyle w:val="ListParagraph"/>
        <w:overflowPunct w:val="0"/>
        <w:autoSpaceDE w:val="0"/>
        <w:autoSpaceDN w:val="0"/>
        <w:adjustRightInd w:val="0"/>
        <w:spacing w:after="220" w:line="360" w:lineRule="auto"/>
        <w:jc w:val="both"/>
        <w:textAlignment w:val="baseline"/>
        <w:rPr>
          <w:rFonts w:ascii="GHEA Grapalat" w:eastAsiaTheme="minorEastAsia" w:hAnsi="GHEA Grapalat" w:cs="Times New Roman"/>
          <w:i/>
          <w:szCs w:val="20"/>
          <w:lang w:val="hy-AM" w:eastAsia="x-none"/>
        </w:rPr>
      </w:pPr>
      <w:r w:rsidRPr="003A7AD9">
        <w:rPr>
          <w:rFonts w:ascii="GHEA Grapalat" w:eastAsiaTheme="minorEastAsia" w:hAnsi="GHEA Grapalat" w:cs="Times New Roman"/>
          <w:i/>
          <w:szCs w:val="20"/>
          <w:lang w:val="hy-AM" w:eastAsia="x-none"/>
        </w:rPr>
        <w:t>202</w:t>
      </w:r>
      <w:r>
        <w:rPr>
          <w:rFonts w:ascii="GHEA Grapalat" w:eastAsiaTheme="minorEastAsia" w:hAnsi="GHEA Grapalat" w:cs="Times New Roman"/>
          <w:i/>
          <w:szCs w:val="20"/>
          <w:lang w:val="hy-AM" w:eastAsia="x-none"/>
        </w:rPr>
        <w:t>6</w:t>
      </w:r>
      <w:r w:rsidRPr="003A7AD9">
        <w:rPr>
          <w:rFonts w:ascii="GHEA Grapalat" w:eastAsiaTheme="minorEastAsia" w:hAnsi="GHEA Grapalat" w:cs="Times New Roman"/>
          <w:i/>
          <w:szCs w:val="20"/>
          <w:lang w:val="hy-AM" w:eastAsia="x-none"/>
        </w:rPr>
        <w:t xml:space="preserve"> թվականի համար՝  </w:t>
      </w:r>
      <w:r w:rsidR="007C0D97">
        <w:rPr>
          <w:rFonts w:ascii="GHEA Grapalat" w:eastAsiaTheme="minorEastAsia" w:hAnsi="GHEA Grapalat" w:cs="Times New Roman"/>
          <w:i/>
          <w:szCs w:val="20"/>
          <w:lang w:val="hy-AM" w:eastAsia="x-none"/>
        </w:rPr>
        <w:t>602082.6</w:t>
      </w:r>
      <w:r w:rsidRPr="00EF4639">
        <w:rPr>
          <w:rFonts w:ascii="GHEA Grapalat" w:eastAsiaTheme="minorEastAsia" w:hAnsi="GHEA Grapalat" w:cs="Times New Roman"/>
          <w:i/>
          <w:szCs w:val="20"/>
          <w:lang w:val="hy-AM" w:eastAsia="x-none"/>
        </w:rPr>
        <w:t xml:space="preserve"> </w:t>
      </w:r>
      <w:r w:rsidRPr="003A7AD9">
        <w:rPr>
          <w:rFonts w:ascii="GHEA Grapalat" w:eastAsiaTheme="minorEastAsia" w:hAnsi="GHEA Grapalat" w:cs="Times New Roman"/>
          <w:i/>
          <w:szCs w:val="20"/>
          <w:lang w:val="hy-AM" w:eastAsia="x-none"/>
        </w:rPr>
        <w:t>հազ. դրամ</w:t>
      </w:r>
    </w:p>
    <w:p w14:paraId="2B9CD5D2" w14:textId="1EE19061" w:rsidR="000B1239" w:rsidRPr="003A7AD9" w:rsidRDefault="000B1239" w:rsidP="000B1239">
      <w:pPr>
        <w:pStyle w:val="ListParagraph"/>
        <w:overflowPunct w:val="0"/>
        <w:autoSpaceDE w:val="0"/>
        <w:autoSpaceDN w:val="0"/>
        <w:adjustRightInd w:val="0"/>
        <w:spacing w:after="220" w:line="360" w:lineRule="auto"/>
        <w:jc w:val="both"/>
        <w:textAlignment w:val="baseline"/>
        <w:rPr>
          <w:rFonts w:ascii="GHEA Grapalat" w:eastAsiaTheme="minorEastAsia" w:hAnsi="GHEA Grapalat" w:cs="Times New Roman"/>
          <w:i/>
          <w:szCs w:val="20"/>
          <w:lang w:val="hy-AM" w:eastAsia="x-none"/>
        </w:rPr>
      </w:pPr>
      <w:r w:rsidRPr="003A7AD9">
        <w:rPr>
          <w:rFonts w:ascii="GHEA Grapalat" w:eastAsiaTheme="minorEastAsia" w:hAnsi="GHEA Grapalat" w:cs="Times New Roman"/>
          <w:i/>
          <w:szCs w:val="20"/>
          <w:lang w:val="hy-AM" w:eastAsia="x-none"/>
        </w:rPr>
        <w:t>202</w:t>
      </w:r>
      <w:r>
        <w:rPr>
          <w:rFonts w:ascii="GHEA Grapalat" w:eastAsiaTheme="minorEastAsia" w:hAnsi="GHEA Grapalat" w:cs="Times New Roman"/>
          <w:i/>
          <w:szCs w:val="20"/>
          <w:lang w:val="hy-AM" w:eastAsia="x-none"/>
        </w:rPr>
        <w:t>7</w:t>
      </w:r>
      <w:r w:rsidRPr="003A7AD9">
        <w:rPr>
          <w:rFonts w:ascii="GHEA Grapalat" w:eastAsiaTheme="minorEastAsia" w:hAnsi="GHEA Grapalat" w:cs="Times New Roman"/>
          <w:i/>
          <w:szCs w:val="20"/>
          <w:lang w:val="hy-AM" w:eastAsia="x-none"/>
        </w:rPr>
        <w:t xml:space="preserve"> թվականի համար՝  </w:t>
      </w:r>
      <w:r w:rsidR="007C0D97">
        <w:rPr>
          <w:rFonts w:ascii="GHEA Grapalat" w:eastAsiaTheme="minorEastAsia" w:hAnsi="GHEA Grapalat" w:cs="Times New Roman"/>
          <w:i/>
          <w:szCs w:val="20"/>
          <w:lang w:val="hy-AM" w:eastAsia="x-none"/>
        </w:rPr>
        <w:t>607716.27</w:t>
      </w:r>
      <w:r w:rsidRPr="003A7AD9">
        <w:rPr>
          <w:rFonts w:ascii="GHEA Grapalat" w:eastAsiaTheme="minorEastAsia" w:hAnsi="GHEA Grapalat" w:cs="Times New Roman"/>
          <w:i/>
          <w:szCs w:val="20"/>
          <w:lang w:val="hy-AM" w:eastAsia="x-none"/>
        </w:rPr>
        <w:t xml:space="preserve"> հազ. դրամ</w:t>
      </w:r>
    </w:p>
    <w:p w14:paraId="3AC3B29B" w14:textId="2295645F" w:rsidR="000B1239" w:rsidRPr="003A7AD9" w:rsidRDefault="000B1239" w:rsidP="000B1239">
      <w:pPr>
        <w:pStyle w:val="ListParagraph"/>
        <w:overflowPunct w:val="0"/>
        <w:autoSpaceDE w:val="0"/>
        <w:autoSpaceDN w:val="0"/>
        <w:adjustRightInd w:val="0"/>
        <w:spacing w:after="220" w:line="360" w:lineRule="auto"/>
        <w:jc w:val="both"/>
        <w:textAlignment w:val="baseline"/>
        <w:rPr>
          <w:rFonts w:ascii="GHEA Grapalat" w:eastAsiaTheme="minorEastAsia" w:hAnsi="GHEA Grapalat" w:cs="Times New Roman"/>
          <w:i/>
          <w:szCs w:val="20"/>
          <w:lang w:val="hy-AM" w:eastAsia="x-none"/>
        </w:rPr>
      </w:pPr>
      <w:r w:rsidRPr="003A7AD9">
        <w:rPr>
          <w:rFonts w:ascii="GHEA Grapalat" w:eastAsiaTheme="minorEastAsia" w:hAnsi="GHEA Grapalat" w:cs="Times New Roman"/>
          <w:i/>
          <w:szCs w:val="20"/>
          <w:lang w:val="hy-AM" w:eastAsia="x-none"/>
        </w:rPr>
        <w:t>202</w:t>
      </w:r>
      <w:r>
        <w:rPr>
          <w:rFonts w:ascii="GHEA Grapalat" w:eastAsiaTheme="minorEastAsia" w:hAnsi="GHEA Grapalat" w:cs="Times New Roman"/>
          <w:i/>
          <w:szCs w:val="20"/>
          <w:lang w:val="hy-AM" w:eastAsia="x-none"/>
        </w:rPr>
        <w:t>8</w:t>
      </w:r>
      <w:r w:rsidRPr="003A7AD9">
        <w:rPr>
          <w:rFonts w:ascii="GHEA Grapalat" w:eastAsiaTheme="minorEastAsia" w:hAnsi="GHEA Grapalat" w:cs="Times New Roman"/>
          <w:i/>
          <w:szCs w:val="20"/>
          <w:lang w:val="hy-AM" w:eastAsia="x-none"/>
        </w:rPr>
        <w:t xml:space="preserve"> թվականի համար՝ </w:t>
      </w:r>
      <w:r w:rsidR="007C0D97">
        <w:rPr>
          <w:rFonts w:ascii="GHEA Grapalat" w:eastAsiaTheme="minorEastAsia" w:hAnsi="GHEA Grapalat" w:cs="Times New Roman"/>
          <w:i/>
          <w:szCs w:val="20"/>
          <w:lang w:val="hy-AM" w:eastAsia="x-none"/>
        </w:rPr>
        <w:t>607716.27</w:t>
      </w:r>
      <w:r w:rsidR="007C0D97">
        <w:rPr>
          <w:rFonts w:ascii="GHEA Grapalat" w:eastAsiaTheme="minorEastAsia" w:hAnsi="GHEA Grapalat" w:cs="Times New Roman"/>
          <w:i/>
          <w:szCs w:val="20"/>
          <w:lang w:val="hy-AM" w:eastAsia="x-none"/>
        </w:rPr>
        <w:t xml:space="preserve"> </w:t>
      </w:r>
      <w:bookmarkStart w:id="6" w:name="_GoBack"/>
      <w:bookmarkEnd w:id="6"/>
      <w:r w:rsidRPr="003A7AD9">
        <w:rPr>
          <w:rFonts w:ascii="GHEA Grapalat" w:eastAsiaTheme="minorEastAsia" w:hAnsi="GHEA Grapalat" w:cs="Times New Roman"/>
          <w:i/>
          <w:szCs w:val="20"/>
          <w:lang w:val="hy-AM" w:eastAsia="x-none"/>
        </w:rPr>
        <w:t>հազ. դրամ</w:t>
      </w:r>
    </w:p>
    <w:p w14:paraId="6207BF63" w14:textId="4F0B5ABD" w:rsidR="0011478F" w:rsidRPr="003A7AD9" w:rsidRDefault="0011478F" w:rsidP="000B1239">
      <w:pPr>
        <w:pStyle w:val="ListParagraph"/>
        <w:overflowPunct w:val="0"/>
        <w:autoSpaceDE w:val="0"/>
        <w:autoSpaceDN w:val="0"/>
        <w:adjustRightInd w:val="0"/>
        <w:spacing w:after="220" w:line="360" w:lineRule="auto"/>
        <w:jc w:val="both"/>
        <w:textAlignment w:val="baseline"/>
        <w:rPr>
          <w:rFonts w:ascii="GHEA Grapalat" w:eastAsiaTheme="minorEastAsia" w:hAnsi="GHEA Grapalat" w:cs="Times New Roman"/>
          <w:i/>
          <w:szCs w:val="20"/>
          <w:lang w:val="hy-AM" w:eastAsia="x-none"/>
        </w:rPr>
      </w:pPr>
    </w:p>
    <w:sectPr w:rsidR="0011478F" w:rsidRPr="003A7AD9" w:rsidSect="003A7AD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2F0AA4" w14:textId="77777777" w:rsidR="00C515D4" w:rsidRDefault="00C515D4" w:rsidP="0011478F">
      <w:pPr>
        <w:spacing w:after="0" w:line="240" w:lineRule="auto"/>
      </w:pPr>
      <w:r>
        <w:separator/>
      </w:r>
    </w:p>
  </w:endnote>
  <w:endnote w:type="continuationSeparator" w:id="0">
    <w:p w14:paraId="0AF20503" w14:textId="77777777" w:rsidR="00C515D4" w:rsidRDefault="00C515D4" w:rsidP="0011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CDA21" w14:textId="77777777" w:rsidR="00D346E3" w:rsidRDefault="00D346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04172" w14:textId="77777777" w:rsidR="00D346E3" w:rsidRDefault="00D346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C6BD6" w14:textId="77777777" w:rsidR="00D346E3" w:rsidRDefault="00D34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275A6F" w14:textId="77777777" w:rsidR="00C515D4" w:rsidRDefault="00C515D4" w:rsidP="0011478F">
      <w:pPr>
        <w:spacing w:after="0" w:line="240" w:lineRule="auto"/>
      </w:pPr>
      <w:r>
        <w:separator/>
      </w:r>
    </w:p>
  </w:footnote>
  <w:footnote w:type="continuationSeparator" w:id="0">
    <w:p w14:paraId="1F8F40B7" w14:textId="77777777" w:rsidR="00C515D4" w:rsidRDefault="00C515D4" w:rsidP="0011478F">
      <w:pPr>
        <w:spacing w:after="0" w:line="240" w:lineRule="auto"/>
      </w:pPr>
      <w:r>
        <w:continuationSeparator/>
      </w:r>
    </w:p>
  </w:footnote>
  <w:footnote w:id="1">
    <w:p w14:paraId="6207BF68" w14:textId="77777777" w:rsidR="0011478F" w:rsidRPr="000D0448" w:rsidRDefault="0011478F" w:rsidP="0011478F">
      <w:pPr>
        <w:pStyle w:val="FootnoteText"/>
      </w:pPr>
      <w:r>
        <w:rPr>
          <w:rStyle w:val="FootnoteReference"/>
        </w:rPr>
        <w:footnoteRef/>
      </w:r>
      <w:r w:rsidRPr="000D0448">
        <w:t xml:space="preserve"> Ոլորտային քաղաքականության ողջ համառոտ շարադրանքը չպետք է գերազանցի 6 էջի սահմանները: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5DCC3" w14:textId="77777777" w:rsidR="00D346E3" w:rsidRDefault="00D34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8E829" w14:textId="5C25D94B" w:rsidR="00A107F3" w:rsidRPr="00C24E65" w:rsidRDefault="00A107F3" w:rsidP="00A107F3">
    <w:pPr>
      <w:pStyle w:val="Header"/>
      <w:tabs>
        <w:tab w:val="left" w:pos="5130"/>
      </w:tabs>
      <w:jc w:val="right"/>
      <w:rPr>
        <w:rFonts w:ascii="GHEA Grapalat" w:hAnsi="GHEA Grapalat"/>
        <w:i/>
        <w:iCs/>
        <w:color w:val="002060"/>
        <w:sz w:val="18"/>
        <w:szCs w:val="18"/>
        <w:lang w:val="ru-RU"/>
      </w:rPr>
    </w:pPr>
    <w:r w:rsidRPr="00C24E65">
      <w:rPr>
        <w:rFonts w:ascii="GHEA Grapalat" w:hAnsi="GHEA Grapalat"/>
        <w:i/>
        <w:iCs/>
        <w:color w:val="002060"/>
        <w:sz w:val="18"/>
        <w:szCs w:val="18"/>
        <w:lang w:val="hy-AM"/>
      </w:rPr>
      <w:t>202</w:t>
    </w:r>
    <w:r w:rsidR="00D346E3">
      <w:rPr>
        <w:rFonts w:ascii="GHEA Grapalat" w:hAnsi="GHEA Grapalat"/>
        <w:i/>
        <w:iCs/>
        <w:color w:val="002060"/>
        <w:sz w:val="18"/>
        <w:szCs w:val="18"/>
        <w:lang w:val="hy-AM"/>
      </w:rPr>
      <w:t>6</w:t>
    </w:r>
    <w:r w:rsidRPr="00C24E65">
      <w:rPr>
        <w:rFonts w:ascii="GHEA Grapalat" w:hAnsi="GHEA Grapalat"/>
        <w:i/>
        <w:iCs/>
        <w:color w:val="002060"/>
        <w:sz w:val="18"/>
        <w:szCs w:val="18"/>
        <w:lang w:val="hy-AM"/>
      </w:rPr>
      <w:t>-202</w:t>
    </w:r>
    <w:r w:rsidR="00D346E3">
      <w:rPr>
        <w:rFonts w:ascii="GHEA Grapalat" w:hAnsi="GHEA Grapalat"/>
        <w:i/>
        <w:iCs/>
        <w:color w:val="002060"/>
        <w:sz w:val="18"/>
        <w:szCs w:val="18"/>
        <w:lang w:val="hy-AM"/>
      </w:rPr>
      <w:t>8</w:t>
    </w:r>
    <w:r w:rsidRPr="00C24E65">
      <w:rPr>
        <w:rFonts w:ascii="GHEA Grapalat" w:hAnsi="GHEA Grapalat"/>
        <w:i/>
        <w:iCs/>
        <w:color w:val="002060"/>
        <w:sz w:val="18"/>
        <w:szCs w:val="18"/>
      </w:rPr>
      <w:t>թթ</w:t>
    </w:r>
    <w:r w:rsidR="00D346E3">
      <w:rPr>
        <w:rFonts w:ascii="GHEA Grapalat" w:hAnsi="GHEA Grapalat"/>
        <w:i/>
        <w:iCs/>
        <w:color w:val="002060"/>
        <w:sz w:val="18"/>
        <w:szCs w:val="18"/>
        <w:lang w:val="hy-AM"/>
      </w:rPr>
      <w:t>.</w:t>
    </w:r>
    <w:r w:rsidRPr="00C24E65">
      <w:rPr>
        <w:rFonts w:ascii="GHEA Grapalat" w:hAnsi="GHEA Grapalat"/>
        <w:i/>
        <w:iCs/>
        <w:color w:val="002060"/>
        <w:sz w:val="18"/>
        <w:szCs w:val="18"/>
      </w:rPr>
      <w:t xml:space="preserve"> պետական ՄԺԾԾ և </w:t>
    </w:r>
    <w:r w:rsidR="006751C7">
      <w:rPr>
        <w:rFonts w:ascii="GHEA Grapalat" w:hAnsi="GHEA Grapalat"/>
        <w:i/>
        <w:iCs/>
        <w:color w:val="002060"/>
        <w:sz w:val="18"/>
        <w:szCs w:val="18"/>
        <w:lang w:val="hy-AM"/>
      </w:rPr>
      <w:t xml:space="preserve">ՀՀ </w:t>
    </w:r>
    <w:r w:rsidRPr="00C24E65">
      <w:rPr>
        <w:rFonts w:ascii="GHEA Grapalat" w:hAnsi="GHEA Grapalat"/>
        <w:i/>
        <w:iCs/>
        <w:color w:val="002060"/>
        <w:sz w:val="18"/>
        <w:szCs w:val="18"/>
        <w:lang w:val="hy-AM"/>
      </w:rPr>
      <w:t>202</w:t>
    </w:r>
    <w:r w:rsidR="00D346E3">
      <w:rPr>
        <w:rFonts w:ascii="GHEA Grapalat" w:hAnsi="GHEA Grapalat"/>
        <w:i/>
        <w:iCs/>
        <w:color w:val="002060"/>
        <w:sz w:val="18"/>
        <w:szCs w:val="18"/>
        <w:lang w:val="hy-AM"/>
      </w:rPr>
      <w:t>6</w:t>
    </w:r>
    <w:r w:rsidRPr="00C24E65">
      <w:rPr>
        <w:rFonts w:ascii="GHEA Grapalat" w:hAnsi="GHEA Grapalat"/>
        <w:i/>
        <w:iCs/>
        <w:color w:val="002060"/>
        <w:sz w:val="18"/>
        <w:szCs w:val="18"/>
      </w:rPr>
      <w:t>թ</w:t>
    </w:r>
    <w:r w:rsidR="00D346E3">
      <w:rPr>
        <w:rFonts w:ascii="GHEA Grapalat" w:hAnsi="GHEA Grapalat"/>
        <w:i/>
        <w:iCs/>
        <w:color w:val="002060"/>
        <w:sz w:val="18"/>
        <w:szCs w:val="18"/>
        <w:lang w:val="hy-AM"/>
      </w:rPr>
      <w:t>.</w:t>
    </w:r>
    <w:r w:rsidRPr="00C24E65">
      <w:rPr>
        <w:rFonts w:ascii="GHEA Grapalat" w:hAnsi="GHEA Grapalat"/>
        <w:i/>
        <w:iCs/>
        <w:color w:val="002060"/>
        <w:sz w:val="18"/>
        <w:szCs w:val="18"/>
      </w:rPr>
      <w:t xml:space="preserve"> պետական բյուջեի նախագծերի մշակման</w:t>
    </w:r>
    <w:r w:rsidR="00D346E3">
      <w:rPr>
        <w:rFonts w:ascii="GHEA Grapalat" w:hAnsi="GHEA Grapalat"/>
        <w:i/>
        <w:iCs/>
        <w:color w:val="002060"/>
        <w:sz w:val="18"/>
        <w:szCs w:val="18"/>
        <w:lang w:val="hy-AM"/>
      </w:rPr>
      <w:t>,</w:t>
    </w:r>
    <w:r w:rsidRPr="00C24E65">
      <w:rPr>
        <w:rFonts w:ascii="GHEA Grapalat" w:hAnsi="GHEA Grapalat"/>
        <w:i/>
        <w:iCs/>
        <w:color w:val="002060"/>
        <w:sz w:val="18"/>
        <w:szCs w:val="18"/>
      </w:rPr>
      <w:t xml:space="preserve"> բ</w:t>
    </w:r>
    <w:r w:rsidRPr="00C24E65">
      <w:rPr>
        <w:rFonts w:ascii="GHEA Grapalat" w:hAnsi="GHEA Grapalat"/>
        <w:i/>
        <w:iCs/>
        <w:color w:val="002060"/>
        <w:sz w:val="18"/>
        <w:szCs w:val="18"/>
        <w:lang w:val="ru-RU"/>
      </w:rPr>
      <w:t>յուջետային հայտերի կազմման և ներկայացման մեթոդական ցուցումներ</w:t>
    </w:r>
  </w:p>
  <w:p w14:paraId="053F1FB4" w14:textId="77777777" w:rsidR="00A107F3" w:rsidRPr="00C24E65" w:rsidRDefault="00A107F3" w:rsidP="00A107F3">
    <w:pPr>
      <w:pStyle w:val="Header"/>
      <w:rPr>
        <w:rFonts w:ascii="GHEA Grapalat" w:hAnsi="GHEA Grapalat"/>
        <w:i/>
        <w:iCs/>
        <w:sz w:val="18"/>
        <w:szCs w:val="18"/>
        <w:lang w:val="ru-RU"/>
      </w:rPr>
    </w:pPr>
    <w:r>
      <w:rPr>
        <w:rFonts w:ascii="GHEA Grapalat" w:hAnsi="GHEA Grapalat"/>
        <w:i/>
        <w:iCs/>
        <w:noProof/>
        <w:sz w:val="18"/>
        <w:szCs w:val="18"/>
      </w:rPr>
      <mc:AlternateContent>
        <mc:Choice Requires="wps">
          <w:drawing>
            <wp:anchor distT="0" distB="0" distL="114300" distR="114300" simplePos="0" relativeHeight="251659264" behindDoc="0" locked="0" layoutInCell="1" allowOverlap="1" wp14:anchorId="61AFE659" wp14:editId="3424D9BF">
              <wp:simplePos x="0" y="0"/>
              <wp:positionH relativeFrom="column">
                <wp:posOffset>33051</wp:posOffset>
              </wp:positionH>
              <wp:positionV relativeFrom="paragraph">
                <wp:posOffset>12861</wp:posOffset>
              </wp:positionV>
              <wp:extent cx="5706737"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06737"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line w14:anchorId="0281CBB9"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1pt" to="45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" strokecolor="#002060" strokeweight="1pt"/>
          </w:pict>
        </mc:Fallback>
      </mc:AlternateContent>
    </w:r>
  </w:p>
  <w:p w14:paraId="384FDC92" w14:textId="77777777" w:rsidR="00A107F3" w:rsidRPr="00A107F3" w:rsidRDefault="00A107F3" w:rsidP="00A107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60BD1" w14:textId="77777777" w:rsidR="00D346E3" w:rsidRDefault="00D34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4565AF"/>
    <w:multiLevelType w:val="hybridMultilevel"/>
    <w:tmpl w:val="027E157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LAwMzUwNzU2NjIFspV0lIJTi4sz8/NACoxqASoBiwMsAAAA"/>
  </w:docVars>
  <w:rsids>
    <w:rsidRoot w:val="0011478F"/>
    <w:rsid w:val="00042809"/>
    <w:rsid w:val="00054601"/>
    <w:rsid w:val="0006483A"/>
    <w:rsid w:val="00074F3F"/>
    <w:rsid w:val="000B1239"/>
    <w:rsid w:val="0011478F"/>
    <w:rsid w:val="00125053"/>
    <w:rsid w:val="00162340"/>
    <w:rsid w:val="001712C2"/>
    <w:rsid w:val="00185991"/>
    <w:rsid w:val="001C2FCD"/>
    <w:rsid w:val="002112FB"/>
    <w:rsid w:val="00275AED"/>
    <w:rsid w:val="002D54A2"/>
    <w:rsid w:val="003053BC"/>
    <w:rsid w:val="00342F18"/>
    <w:rsid w:val="003A7AD9"/>
    <w:rsid w:val="003C7500"/>
    <w:rsid w:val="00536BC5"/>
    <w:rsid w:val="00567880"/>
    <w:rsid w:val="005B6D9F"/>
    <w:rsid w:val="0060661D"/>
    <w:rsid w:val="006751C7"/>
    <w:rsid w:val="00682156"/>
    <w:rsid w:val="007073EF"/>
    <w:rsid w:val="007C0D97"/>
    <w:rsid w:val="007C77D1"/>
    <w:rsid w:val="008277DD"/>
    <w:rsid w:val="008C395E"/>
    <w:rsid w:val="008E3F17"/>
    <w:rsid w:val="008F70B0"/>
    <w:rsid w:val="009420C7"/>
    <w:rsid w:val="009E6775"/>
    <w:rsid w:val="00A107F3"/>
    <w:rsid w:val="00A2429B"/>
    <w:rsid w:val="00AB333F"/>
    <w:rsid w:val="00AD1930"/>
    <w:rsid w:val="00AF3C46"/>
    <w:rsid w:val="00AF5DB9"/>
    <w:rsid w:val="00B259A3"/>
    <w:rsid w:val="00B63E70"/>
    <w:rsid w:val="00B809DF"/>
    <w:rsid w:val="00B8641E"/>
    <w:rsid w:val="00B9745E"/>
    <w:rsid w:val="00C4278C"/>
    <w:rsid w:val="00C515D4"/>
    <w:rsid w:val="00CA33B4"/>
    <w:rsid w:val="00D346E3"/>
    <w:rsid w:val="00D51D35"/>
    <w:rsid w:val="00D5593D"/>
    <w:rsid w:val="00D726AD"/>
    <w:rsid w:val="00D92200"/>
    <w:rsid w:val="00E83EAF"/>
    <w:rsid w:val="00EA73D4"/>
    <w:rsid w:val="00EF4639"/>
    <w:rsid w:val="00F00EE3"/>
    <w:rsid w:val="00F81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7BF54"/>
  <w15:docId w15:val="{D37FC195-C39E-416C-ADBE-3353212CE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47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478F"/>
    <w:rPr>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uiPriority w:val="99"/>
    <w:rsid w:val="0011478F"/>
    <w:rPr>
      <w:vertAlign w:val="superscript"/>
    </w:rPr>
  </w:style>
  <w:style w:type="paragraph" w:customStyle="1" w:styleId="Text">
    <w:name w:val="Text"/>
    <w:basedOn w:val="Normal"/>
    <w:rsid w:val="00B8641E"/>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A107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07F3"/>
  </w:style>
  <w:style w:type="paragraph" w:styleId="Footer">
    <w:name w:val="footer"/>
    <w:basedOn w:val="Normal"/>
    <w:link w:val="FooterChar"/>
    <w:uiPriority w:val="99"/>
    <w:unhideWhenUsed/>
    <w:rsid w:val="00A107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07F3"/>
  </w:style>
  <w:style w:type="paragraph" w:styleId="NormalWeb">
    <w:name w:val="Normal (Web)"/>
    <w:aliases w:val="webb,Обычный (веб) Знак Знак,Знак Знак Знак Знак,Обычный (веб) Знак Знак Знак,Знак Знак Знак1 Знак Знак Знак Знак Знак, webb"/>
    <w:basedOn w:val="Normal"/>
    <w:link w:val="NormalWebChar"/>
    <w:qFormat/>
    <w:rsid w:val="00275AED"/>
    <w:pPr>
      <w:spacing w:before="100" w:after="100" w:line="312" w:lineRule="auto"/>
      <w:ind w:firstLine="567"/>
      <w:jc w:val="both"/>
    </w:pPr>
    <w:rPr>
      <w:rFonts w:ascii="GHEA Grapalat" w:eastAsiaTheme="minorEastAsia" w:hAnsi="GHEA Grapalat"/>
      <w:szCs w:val="20"/>
    </w:rPr>
  </w:style>
  <w:style w:type="character" w:customStyle="1" w:styleId="NormalWebChar">
    <w:name w:val="Normal (Web) Char"/>
    <w:aliases w:val="webb Char,Обычный (веб) Знак Знак Char,Знак Знак Знак Знак Char,Обычный (веб) Знак Знак Знак Char,Знак Знак Знак1 Знак Знак Знак Знак Знак Char, webb Char"/>
    <w:link w:val="NormalWeb"/>
    <w:locked/>
    <w:rsid w:val="00275AED"/>
    <w:rPr>
      <w:rFonts w:ascii="GHEA Grapalat" w:eastAsiaTheme="minorEastAsia" w:hAnsi="GHEA Grapalat"/>
      <w:szCs w:val="20"/>
    </w:rPr>
  </w:style>
  <w:style w:type="paragraph" w:styleId="ListParagraph">
    <w:name w:val="List Paragraph"/>
    <w:basedOn w:val="Normal"/>
    <w:uiPriority w:val="34"/>
    <w:qFormat/>
    <w:rsid w:val="003A7AD9"/>
    <w:pPr>
      <w:ind w:left="720"/>
      <w:contextualSpacing/>
    </w:pPr>
  </w:style>
  <w:style w:type="character" w:styleId="Hyperlink">
    <w:name w:val="Hyperlink"/>
    <w:basedOn w:val="DefaultParagraphFont"/>
    <w:uiPriority w:val="99"/>
    <w:unhideWhenUsed/>
    <w:rsid w:val="008F70B0"/>
    <w:rPr>
      <w:color w:val="0000FF" w:themeColor="hyperlink"/>
      <w:u w:val="single"/>
    </w:rPr>
  </w:style>
  <w:style w:type="character" w:customStyle="1" w:styleId="UnresolvedMention1">
    <w:name w:val="Unresolved Mention1"/>
    <w:basedOn w:val="DefaultParagraphFont"/>
    <w:uiPriority w:val="99"/>
    <w:semiHidden/>
    <w:unhideWhenUsed/>
    <w:rsid w:val="008F70B0"/>
    <w:rPr>
      <w:color w:val="605E5C"/>
      <w:shd w:val="clear" w:color="auto" w:fill="E1DFDD"/>
    </w:rPr>
  </w:style>
  <w:style w:type="character" w:styleId="FollowedHyperlink">
    <w:name w:val="FollowedHyperlink"/>
    <w:basedOn w:val="DefaultParagraphFont"/>
    <w:uiPriority w:val="99"/>
    <w:semiHidden/>
    <w:unhideWhenUsed/>
    <w:rsid w:val="00A242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122180">
      <w:bodyDiv w:val="1"/>
      <w:marLeft w:val="0"/>
      <w:marRight w:val="0"/>
      <w:marTop w:val="0"/>
      <w:marBottom w:val="0"/>
      <w:divBdr>
        <w:top w:val="none" w:sz="0" w:space="0" w:color="auto"/>
        <w:left w:val="none" w:sz="0" w:space="0" w:color="auto"/>
        <w:bottom w:val="none" w:sz="0" w:space="0" w:color="auto"/>
        <w:right w:val="none" w:sz="0" w:space="0" w:color="auto"/>
      </w:divBdr>
    </w:div>
    <w:div w:id="133911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mbuds.am/images/files/4d1335361f1f7e9fbcc1cfc10679701e.pd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mbuds.am/images/files/c21b3daa983465bea149c85cf9f2cec3.pdf" TargetMode="External"/><Relationship Id="rId12" Type="http://schemas.openxmlformats.org/officeDocument/2006/relationships/hyperlink" Target="https://docstore.ohchr.org/SelfServices/FilesHandler.ashx?enc=26uYavW4EERxtdGMgOAhSypxf4hEWvos188%2B5c7sOuxP0wiZzEG7skf5%2BZ60jpDVDo3evBBcTXQHBMJdCo1D%2FQ%3D%3D"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tore.ohchr.org/SelfServices/FilesHandler.ashx?enc=E3itgOfqMUPnz03heFzihT3NXERMHc0g7cDjlnSKEZdkd3yM3k%2F2mGTaw8SBGqmAS5DZDaivDrbnq1EUeQxqaQ%3D%3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ocstore.ohchr.org/SelfServices/FilesHandler.ashx?enc=i7FkMterQtCIz0Va3a%2FU3U%2F7MiSEItgqwk6DUtsjk7kIdbSzfSQoEY%2FZe2WhzISQjxL4AD7A64cJPVsu8jGJJQ%3D%3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anhri.org/wp-content/uploads/2025/01/SCA-Report-2nd-Session-2024-dec_EN.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keywords>https://mul2.ombuds.am/tasks/513996/oneclick?token=7753a8481a9ccf8de723bbf7afd389a7</cp:keywords>
  <cp:lastModifiedBy>Karine Hovhannisyan</cp:lastModifiedBy>
  <cp:revision>13</cp:revision>
  <dcterms:created xsi:type="dcterms:W3CDTF">2025-07-01T12:50:00Z</dcterms:created>
  <dcterms:modified xsi:type="dcterms:W3CDTF">2025-09-19T07:57:00Z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92b568ccaf2c0731023823eb345e1ac98005ba7361e02b4dd14ab1b9bd62667c</vt:lpwstr>
  </property>
</Properties>
</file>