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A186" w14:textId="43F53B36" w:rsidR="003D54AC" w:rsidRPr="00CE7709" w:rsidRDefault="003D54AC" w:rsidP="00477D8B">
      <w:pPr>
        <w:pStyle w:val="Heading1"/>
        <w:rPr>
          <w:color w:val="auto"/>
          <w:sz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CE7709">
        <w:rPr>
          <w:color w:val="auto"/>
          <w:lang w:val="hy-AM"/>
        </w:rPr>
        <w:t>Հավելված</w:t>
      </w:r>
      <w:r w:rsidRPr="00CE7709">
        <w:rPr>
          <w:rFonts w:cs="Times Armenian"/>
          <w:color w:val="auto"/>
          <w:lang w:val="hy-AM"/>
        </w:rPr>
        <w:t xml:space="preserve"> N</w:t>
      </w:r>
      <w:r w:rsidRPr="00CE7709">
        <w:rPr>
          <w:rFonts w:cs="Times New Roman"/>
          <w:color w:val="auto"/>
          <w:lang w:val="hy-AM"/>
        </w:rPr>
        <w:t xml:space="preserve"> </w:t>
      </w:r>
      <w:bookmarkEnd w:id="0"/>
      <w:bookmarkEnd w:id="1"/>
      <w:bookmarkEnd w:id="2"/>
      <w:bookmarkEnd w:id="3"/>
      <w:bookmarkEnd w:id="4"/>
      <w:r w:rsidR="005D7C67" w:rsidRPr="00CE7709">
        <w:rPr>
          <w:rFonts w:cs="Times New Roman"/>
          <w:color w:val="auto"/>
          <w:lang w:val="hy-AM"/>
        </w:rPr>
        <w:t>13</w:t>
      </w:r>
    </w:p>
    <w:p w14:paraId="74E4A187" w14:textId="77777777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8" w14:textId="77777777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600EE828" w14:textId="77777777" w:rsidR="006913DE" w:rsidRPr="00CE7709" w:rsidRDefault="006913DE" w:rsidP="006913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GHEA Grapalat" w:hAnsi="GHEA Grapalat"/>
          <w:b/>
          <w:i/>
          <w:lang w:val="hy-AM"/>
        </w:rPr>
      </w:pPr>
      <w:r w:rsidRPr="00CE7709">
        <w:rPr>
          <w:rFonts w:ascii="GHEA Grapalat" w:hAnsi="GHEA Grapalat"/>
          <w:b/>
          <w:i/>
          <w:lang w:val="hy-AM"/>
        </w:rPr>
        <w:t>ՀՀ մարդու իրավունքների պաշտպանի աշխատակազմ</w:t>
      </w:r>
    </w:p>
    <w:p w14:paraId="74E4A18B" w14:textId="366E3D52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3E333254" w14:textId="77777777" w:rsidR="006913DE" w:rsidRPr="00CE7709" w:rsidRDefault="006913DE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C" w14:textId="77777777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D" w14:textId="77777777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E" w14:textId="77777777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F" w14:textId="77777777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  <w:t xml:space="preserve">ԲՅՈՒՋԵՏԱՅԻՆ ԾՐԱԳՐԻ ՆԿԱՐԱԳԻՐ </w:t>
      </w:r>
    </w:p>
    <w:p w14:paraId="74E4A190" w14:textId="77777777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  <w:t>/ԱՆՁՆԱԳԻՐ/</w:t>
      </w:r>
    </w:p>
    <w:p w14:paraId="74E4A191" w14:textId="77777777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92" w14:textId="77777777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93" w14:textId="63FC929E" w:rsidR="003D54AC" w:rsidRPr="00CE7709" w:rsidRDefault="006913DE" w:rsidP="006913DE">
      <w:pPr>
        <w:pBdr>
          <w:bottom w:val="single" w:sz="6" w:space="1" w:color="auto"/>
        </w:pBdr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CE7709">
        <w:rPr>
          <w:rFonts w:ascii="GHEA Grapalat" w:hAnsi="GHEA Grapalat" w:cs="Sylfaen"/>
          <w:b/>
          <w:bCs/>
          <w:szCs w:val="20"/>
          <w:lang w:val="hy-AM" w:eastAsia="en-GB"/>
        </w:rPr>
        <w:t>Մարդու իրավունքների պաշտպանություն</w:t>
      </w:r>
    </w:p>
    <w:p w14:paraId="74E4A194" w14:textId="77777777" w:rsidR="003D54AC" w:rsidRPr="00CE7709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  <w:t>(Բյուջետային ծրագրի անվանումը)</w:t>
      </w:r>
    </w:p>
    <w:p w14:paraId="74E4A195" w14:textId="77777777" w:rsidR="003D54AC" w:rsidRPr="00CE7709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  <w:br w:type="page"/>
      </w:r>
    </w:p>
    <w:p w14:paraId="74E4A196" w14:textId="77777777" w:rsidR="003D54AC" w:rsidRPr="00CE7709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E7709" w:rsidRPr="00CE7709" w14:paraId="74E4A198" w14:textId="77777777" w:rsidTr="00CF44BB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CE7709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1.1 </w:t>
            </w: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ԾՐԱԳՐԻ ԱՆՎԱՆՈՒՄԸ՝</w:t>
            </w:r>
          </w:p>
        </w:tc>
      </w:tr>
      <w:tr w:rsidR="00CE7709" w:rsidRPr="00CE7709" w14:paraId="74E4A19A" w14:textId="77777777" w:rsidTr="00CF44BB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507B8C60" w:rsidR="003D54AC" w:rsidRPr="00CE7709" w:rsidRDefault="004B2AAA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Մարդու իրավունքների </w:t>
            </w:r>
            <w:r w:rsidR="00D80877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պաշտպանություն</w:t>
            </w:r>
          </w:p>
        </w:tc>
      </w:tr>
      <w:tr w:rsidR="00CE7709" w:rsidRPr="00CE7709" w14:paraId="74E4A19C" w14:textId="77777777" w:rsidTr="00CF44BB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CE7709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1.2 ԾՐԱԳՐԻ ԴԱՍԻՉԸ՝</w:t>
            </w:r>
          </w:p>
        </w:tc>
      </w:tr>
      <w:tr w:rsidR="00CE7709" w:rsidRPr="00CE7709" w14:paraId="74E4A19E" w14:textId="77777777" w:rsidTr="00CF44BB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5EAA4A42" w:rsidR="003D54AC" w:rsidRPr="00CE7709" w:rsidRDefault="006913D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1060</w:t>
            </w:r>
          </w:p>
        </w:tc>
      </w:tr>
      <w:tr w:rsidR="00CE7709" w:rsidRPr="00CE7709" w14:paraId="74E4A1A0" w14:textId="77777777" w:rsidTr="00CF44BB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CE7709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1.3 ԾՐԱԳՐԻ</w:t>
            </w:r>
            <w:r w:rsidRPr="00CE7709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ԻՐԱԿԱՆԱՑՄԱՆ ՀԱՄԱՐ ՊԱՏԱՍԽԱՆԱՏՈՒ ՄԱՐՄԻՆԸ (ԲԳԿ)՝</w:t>
            </w:r>
          </w:p>
        </w:tc>
      </w:tr>
      <w:tr w:rsidR="00CE7709" w:rsidRPr="00CE7709" w14:paraId="74E4A1A2" w14:textId="77777777" w:rsidTr="00CF44BB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3446587A" w:rsidR="003D54AC" w:rsidRPr="00CE7709" w:rsidRDefault="006913D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ՀՀ մարդու իրավունքների պաշտպանի աշխատակազմ</w:t>
            </w:r>
          </w:p>
        </w:tc>
      </w:tr>
      <w:tr w:rsidR="00CE7709" w:rsidRPr="00CE7709" w14:paraId="74E4A1A4" w14:textId="77777777" w:rsidTr="00CF44BB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CE7709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1.4 ԾՐԱԳՐԻ ԳՈՐԾՈՒՆԵՈՒԹՅԱՆ ՍԿԻԶԲԸ՝</w:t>
            </w:r>
          </w:p>
        </w:tc>
      </w:tr>
      <w:tr w:rsidR="00CE7709" w:rsidRPr="00CE7709" w14:paraId="74E4A1A6" w14:textId="77777777" w:rsidTr="00CF44BB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116B0DCD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sz w:val="20"/>
                <w:szCs w:val="20"/>
                <w:lang w:val="hy-AM"/>
              </w:rPr>
              <w:t>Ավելի քան 5 տարի</w:t>
            </w:r>
          </w:p>
        </w:tc>
      </w:tr>
      <w:tr w:rsidR="00CE7709" w:rsidRPr="00CE7709" w14:paraId="74E4A1A8" w14:textId="77777777" w:rsidTr="00CF44BB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1.5 ԾՐԱԳՐԻ  ՆԱԽԱՏԵՍՎՈՂ ԱՎԱՐՏԸ՝</w:t>
            </w:r>
          </w:p>
        </w:tc>
      </w:tr>
      <w:tr w:rsidR="00CE7709" w:rsidRPr="00CE7709" w14:paraId="74E4A1AA" w14:textId="77777777" w:rsidTr="00CF44BB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7EF19845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Շարունակական</w:t>
            </w:r>
          </w:p>
        </w:tc>
      </w:tr>
      <w:tr w:rsidR="00CE7709" w:rsidRPr="00CE7709" w14:paraId="74E4A1AC" w14:textId="77777777" w:rsidTr="00CF44BB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1.6 ԾՐԱԳՐԻ ՆԱԽՈՐԴ ԱՆՎԱՆՈՒՄՆԵՐԸ՝</w:t>
            </w:r>
          </w:p>
        </w:tc>
      </w:tr>
      <w:tr w:rsidR="00CE7709" w:rsidRPr="00CE7709" w14:paraId="74E4A1AE" w14:textId="77777777" w:rsidTr="00CF44BB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77777777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</w:tbl>
    <w:p w14:paraId="74E4A1AF" w14:textId="77777777" w:rsidR="003D54AC" w:rsidRPr="00CE7709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CE7709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CE7709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2" w14:textId="77777777" w:rsidR="003D54AC" w:rsidRPr="00CE7709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109"/>
        <w:gridCol w:w="442"/>
        <w:gridCol w:w="11"/>
        <w:gridCol w:w="2789"/>
        <w:gridCol w:w="31"/>
        <w:gridCol w:w="2556"/>
      </w:tblGrid>
      <w:tr w:rsidR="00CE7709" w:rsidRPr="00CE7709" w14:paraId="74E4A1B4" w14:textId="77777777" w:rsidTr="00967B7B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CE7709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2.1 </w:t>
            </w: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ԾՐԱԳՐԻ</w:t>
            </w:r>
            <w:r w:rsidRPr="00CE7709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ՆՊԱՏԱԿԸ՝ </w:t>
            </w:r>
          </w:p>
        </w:tc>
      </w:tr>
      <w:tr w:rsidR="00CE7709" w:rsidRPr="00CE7709" w14:paraId="74E4A1B6" w14:textId="77777777" w:rsidTr="00967B7B">
        <w:trPr>
          <w:trHeight w:val="533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488D4241" w:rsidR="003D54AC" w:rsidRPr="00CE7709" w:rsidRDefault="006913D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Մարդու իրավունքների և հիմնարար ազատությունների պաշտպանություն</w:t>
            </w:r>
          </w:p>
        </w:tc>
      </w:tr>
      <w:tr w:rsidR="00CE7709" w:rsidRPr="00CE7709" w14:paraId="74E4A1B8" w14:textId="77777777" w:rsidTr="00967B7B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CE7709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2.2 ԾՐԱԳՐԻ ՀԻՄՔԵՐԸ՝</w:t>
            </w:r>
          </w:p>
        </w:tc>
      </w:tr>
      <w:tr w:rsidR="00CE7709" w:rsidRPr="00CE7709" w14:paraId="74E4A1BB" w14:textId="77777777" w:rsidTr="00967B7B">
        <w:trPr>
          <w:trHeight w:val="429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CE7709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իրավական հիմքերը</w:t>
            </w:r>
          </w:p>
        </w:tc>
        <w:tc>
          <w:tcPr>
            <w:tcW w:w="5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CE7709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Նկարագրությունը</w:t>
            </w:r>
          </w:p>
        </w:tc>
      </w:tr>
      <w:tr w:rsidR="00CE7709" w:rsidRPr="003707E5" w14:paraId="74E4A1BE" w14:textId="77777777" w:rsidTr="00967B7B">
        <w:trPr>
          <w:trHeight w:val="77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396B2DA7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sz w:val="18"/>
                <w:szCs w:val="18"/>
                <w:lang w:val="hy-AM"/>
              </w:rPr>
              <w:t xml:space="preserve">«Մարդու իրավունքների պաշտպանի մասին» ՀՀ սահմանադրական օրենքի 8-րդ հոդված </w:t>
            </w:r>
          </w:p>
        </w:tc>
        <w:tc>
          <w:tcPr>
            <w:tcW w:w="5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D" w14:textId="1BEF8A9F" w:rsidR="006913DE" w:rsidRPr="00CE7709" w:rsidRDefault="004B2AAA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sz w:val="18"/>
                <w:szCs w:val="18"/>
                <w:lang w:val="hy-AM"/>
              </w:rPr>
              <w:t>Մարդու իրավունքների պաշտպանության հարցերին վերաբերող բողոքների քննարկում, որոշումների ընդունում, մշտադիտարկում, մարդու իրավունքներին վերաբերելի խնդիրների լուսաբանում և հանրային իրազեկում, օրենսդրության կատարելագործում, միջազգային համագործակցություն և այլն:</w:t>
            </w:r>
          </w:p>
        </w:tc>
      </w:tr>
      <w:tr w:rsidR="00CE7709" w:rsidRPr="003707E5" w14:paraId="74E4A1C1" w14:textId="77777777" w:rsidTr="00967B7B">
        <w:trPr>
          <w:trHeight w:val="77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77777777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5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7777777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E7709" w:rsidRPr="00CE7709" w14:paraId="74E4A1C4" w14:textId="77777777" w:rsidTr="00967B7B">
        <w:trPr>
          <w:trHeight w:val="273"/>
        </w:trPr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....</w:t>
            </w:r>
          </w:p>
        </w:tc>
        <w:tc>
          <w:tcPr>
            <w:tcW w:w="5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E7709" w:rsidRPr="00CE7709" w14:paraId="74E4A1C6" w14:textId="77777777" w:rsidTr="00967B7B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2.3 ՊԵՏԱԿԱՆ ՄԱՐՄՆԻ (ԲԳԿ) ԼԻԱԶՈՐՈՒԹՅՈՒՆՆԵՐԸ ԾՐԱԳՐԻ ԻՐԱԿԱՆԱՑՄԱՆ ՀԱՐՑՈՒՄ`</w:t>
            </w:r>
          </w:p>
        </w:tc>
      </w:tr>
      <w:tr w:rsidR="00CE7709" w:rsidRPr="00CE7709" w14:paraId="74E4A1C8" w14:textId="77777777" w:rsidTr="00967B7B">
        <w:trPr>
          <w:trHeight w:val="826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1F4C9B59" w:rsidR="006913DE" w:rsidRPr="00CE7709" w:rsidRDefault="003C2F0C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sz w:val="18"/>
                <w:szCs w:val="18"/>
                <w:lang w:val="hy-AM"/>
              </w:rPr>
              <w:t>«Մարդու իրավունքների պաշտպանի մասին» ՀՀ սահմանադրական օրենք</w:t>
            </w:r>
          </w:p>
        </w:tc>
      </w:tr>
      <w:tr w:rsidR="00CE7709" w:rsidRPr="00CE7709" w14:paraId="74E4A1CA" w14:textId="77777777" w:rsidTr="00967B7B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6913DE" w:rsidRPr="00CE7709" w:rsidRDefault="006913DE" w:rsidP="006913D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 xml:space="preserve">2.4 ԾՐԱԳՐԻ </w:t>
            </w:r>
            <w:r w:rsidRPr="00CE7709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>ԹԻՐԱԽԱՅԻՆ ՇԱՀԱՌՈՒՆԵՐԸ ԵՎ ՄԱՏՈՒՑՎՈՂ ՀԻՄՆԱԿԱՆ ԾԱՌԱՅՈՒԹՅՈՒՆՆԵՐԸ՝</w:t>
            </w:r>
          </w:p>
        </w:tc>
      </w:tr>
      <w:tr w:rsidR="00CE7709" w:rsidRPr="003707E5" w14:paraId="74E4A1CC" w14:textId="77777777" w:rsidTr="00967B7B">
        <w:trPr>
          <w:trHeight w:val="791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268" w14:textId="3A8D4B90" w:rsidR="000355E2" w:rsidRPr="00CE7709" w:rsidRDefault="000355E2" w:rsidP="000355E2">
            <w:pPr>
              <w:pStyle w:val="ListParagraph"/>
              <w:tabs>
                <w:tab w:val="left" w:pos="175"/>
              </w:tabs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Ծրագրի թիրախային շահառուներն են Պաշտպանին դիմած յուրաքանչյուր ֆիզիկական և իրավաբանական անձ։ </w:t>
            </w:r>
          </w:p>
          <w:p w14:paraId="680458E8" w14:textId="3EC7B5E6" w:rsidR="000355E2" w:rsidRPr="00CE7709" w:rsidRDefault="000355E2" w:rsidP="000355E2">
            <w:pPr>
              <w:pStyle w:val="ListParagraph"/>
              <w:tabs>
                <w:tab w:val="left" w:pos="175"/>
              </w:tabs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Պաշտպանի աշխատակազմի գործունեության հիմնական ուղղություններն են՝</w:t>
            </w:r>
          </w:p>
          <w:p w14:paraId="4D6D1AA0" w14:textId="37658836" w:rsidR="00863649" w:rsidRPr="00CE7709" w:rsidRDefault="00863649" w:rsidP="000355E2">
            <w:pPr>
              <w:pStyle w:val="ListParagraph"/>
              <w:numPr>
                <w:ilvl w:val="0"/>
                <w:numId w:val="3"/>
              </w:numPr>
              <w:tabs>
                <w:tab w:val="left" w:pos="175"/>
              </w:tabs>
              <w:ind w:left="0" w:firstLine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բողոքի և սեփական նախաձեռնությամբ հարցի քննարկման ընթացակարգերով դիմում-բողոքների քննարկումը,</w:t>
            </w:r>
          </w:p>
          <w:p w14:paraId="6CE1E4CF" w14:textId="24A4480F" w:rsidR="003C2F0C" w:rsidRPr="00CE7709" w:rsidRDefault="003C2F0C" w:rsidP="000355E2">
            <w:pPr>
              <w:pStyle w:val="ListParagraph"/>
              <w:numPr>
                <w:ilvl w:val="0"/>
                <w:numId w:val="3"/>
              </w:numPr>
              <w:tabs>
                <w:tab w:val="left" w:pos="175"/>
              </w:tabs>
              <w:ind w:left="0" w:firstLine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մարդու իրավունքների և հիմնարար ազատությունների պաշտպանության հնարավորությունների ու ընթացակարգերի մատչելիության ապահովումն ու ընդլայնումը,</w:t>
            </w:r>
          </w:p>
          <w:p w14:paraId="3113B91C" w14:textId="77777777" w:rsidR="003C2F0C" w:rsidRPr="00CE7709" w:rsidRDefault="003C2F0C" w:rsidP="000355E2">
            <w:pPr>
              <w:pStyle w:val="ListParagraph"/>
              <w:tabs>
                <w:tab w:val="left" w:pos="175"/>
              </w:tabs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•  մարդու իրավունքներին և հիմնարար ազատություններին  առնչվող իրավական ակտերի կատարելագործման և ՀՀ օրենսդրությունը միջազգային իրավունքի համընդհանուր սկզբունքներին ու նորմերին հնարավորինս ներդաշնակեցնելու ուղղությամբ աշխատանքների շարունակական ապահովումը,</w:t>
            </w:r>
          </w:p>
          <w:p w14:paraId="5CB12DD4" w14:textId="77777777" w:rsidR="003C2F0C" w:rsidRPr="00CE7709" w:rsidRDefault="003C2F0C" w:rsidP="000355E2">
            <w:pPr>
              <w:pStyle w:val="ListParagraph"/>
              <w:tabs>
                <w:tab w:val="left" w:pos="175"/>
              </w:tabs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•  մարդու իրավունքներին և ազատություններին վերաբերող նորմատիվ իրավական ակտերի նախագծերի ուսումնասիրությունը, օրենքով և այլ իրավական ակտերով սահմանված ժամկետներում դրանց վերաբերյալ գրավոր կարծիք ներկայացնելը,</w:t>
            </w:r>
          </w:p>
          <w:p w14:paraId="143802DF" w14:textId="77777777" w:rsidR="003C2F0C" w:rsidRPr="00CE7709" w:rsidRDefault="003C2F0C" w:rsidP="000355E2">
            <w:pPr>
              <w:pStyle w:val="ListParagraph"/>
              <w:tabs>
                <w:tab w:val="left" w:pos="175"/>
              </w:tabs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•  մարդու իրավունքների և հիմնարար ազատությունների ապահովման ոլորտում միջազգային համագործակցության զարգացմանը նպաստելը,</w:t>
            </w:r>
          </w:p>
          <w:p w14:paraId="43D2EB38" w14:textId="77777777" w:rsidR="003C2F0C" w:rsidRPr="00CE7709" w:rsidRDefault="003C2F0C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•  մարդու իրավունքների և հիմնարար ազատությունների պաշտպանության, ինչպես նաև դրանց իրազեկման կառուցակարգերի արդյունավետության բարձրացմանը նպաստելը,</w:t>
            </w:r>
          </w:p>
          <w:p w14:paraId="0D96A4C1" w14:textId="77777777" w:rsidR="003C2F0C" w:rsidRPr="00CE7709" w:rsidRDefault="003C2F0C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•  Պաշտպանի գործունեության անհրաժեշտ թափանցիկության ու հաշվետվողականության ապահովումը, այդ մասին տեղեկատվության պարբերական տարածումը,</w:t>
            </w:r>
          </w:p>
          <w:p w14:paraId="673B38AF" w14:textId="2B21D3C3" w:rsidR="003C2F0C" w:rsidRPr="00CE7709" w:rsidRDefault="003C2F0C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•  Խոշտանգումների և այլ դաժան, անմարդկային կամ արժանապատվությունը նվաստացնող վերաբերմունքի կամ պատժի դեմ կոնվենցիայի կամընտիր արձանագրությամբ սահմանված կանխարգելման անկախ ազգային մեխանիզմի գործառույթների շարունակական իրականացումը,  </w:t>
            </w:r>
          </w:p>
          <w:p w14:paraId="65FA70BB" w14:textId="77777777" w:rsidR="003C2F0C" w:rsidRPr="00CE7709" w:rsidRDefault="003C2F0C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•  Երեխայի իրավունքների մասին ՄԱԿ-ի 1989 թվականի նոյեմբերի 20-ին ընդունված կոնվենցիայի դրույթների կիրառության մշտադիտարկումը, ինչպես նաև երեխաների իրավունքների խախտումների կանխարգելումը և պաշտպանությունը,  </w:t>
            </w:r>
          </w:p>
          <w:p w14:paraId="53C3A9FF" w14:textId="77777777" w:rsidR="003C2F0C" w:rsidRPr="00CE7709" w:rsidRDefault="003C2F0C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•   Հաշմանդամություն ունեցող անձանց իրավունքների մասին ՄԱԿ-ի՝ 2006 թվականի դեկտեմբերի 13-ին ընդունված կոնվենցիայի դրույթների կիրառության մշտադիտարկումը, ինչպես նաև հաշմանդամություն ունեցող անձանց իրավունքների խախտումների կանխարգելումը և պաշտպանությունը,  </w:t>
            </w:r>
          </w:p>
          <w:p w14:paraId="62846311" w14:textId="079CC7A9" w:rsidR="003C2F0C" w:rsidRPr="00CE7709" w:rsidRDefault="003C2F0C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•  մարդու իրավունքների և հիմնարար ազատությունների խախտման պատճառների բացահայտման</w:t>
            </w:r>
            <w:r w:rsidR="00863649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և լուծումների նախանշման</w:t>
            </w: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նպատակով պետական և տեղական ինքնակառավարման մարմինների հետ պատշաճ համագործակցության արդյունավետ </w:t>
            </w:r>
            <w:r w:rsidR="00863649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կառուցակարգերի</w:t>
            </w: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="00863649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կիրառումը</w:t>
            </w: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,</w:t>
            </w:r>
          </w:p>
          <w:p w14:paraId="0BD96170" w14:textId="77777777" w:rsidR="003C2F0C" w:rsidRPr="00CE7709" w:rsidRDefault="003C2F0C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•  մարդու իրավունքների և հիմնարար ազատությունների հնարավոր խախտումների կանխարգելման նպատակով  մշտադիտարկումների և պարբերական այցելությունների իրականացումը,</w:t>
            </w:r>
          </w:p>
          <w:p w14:paraId="2D7BCC7F" w14:textId="77777777" w:rsidR="003C2F0C" w:rsidRDefault="003C2F0C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•   հանրային ծառայության ոլորտում, ինչպես նաև պետական և տեղական ինքնակառավարման մարմինների պատվիրակված լիազորություններն իրականացնող կազմակերպությունների կողմից անձանց իրավունքների խախտումների կանխարգելումը և պաշտպանությունը,</w:t>
            </w:r>
          </w:p>
          <w:p w14:paraId="48686013" w14:textId="73677A2C" w:rsidR="003707E5" w:rsidRPr="003707E5" w:rsidRDefault="003707E5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•</w:t>
            </w:r>
            <w:r w:rsidRPr="003707E5">
              <w:rPr>
                <w:lang w:val="hy-AM"/>
              </w:rPr>
              <w:t xml:space="preserve"> </w:t>
            </w:r>
            <w:r w:rsidRPr="003707E5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ազդարարների և նրանց հետ փոխկապակցված անձանց իրավունքների և ազատությունների խախտման վերաբերյալ հարցեր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ի քննարկում,</w:t>
            </w:r>
          </w:p>
          <w:p w14:paraId="7EF9A8A3" w14:textId="77777777" w:rsidR="003C2F0C" w:rsidRPr="00CE7709" w:rsidRDefault="003C2F0C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•  Պաշտպանի գործունեության, մարդու իրավունքների և ազատությունների պաշտպանության վիճակի մասին տարեկան հաղորդմամբ օրենսդրական կամ այլ բնույթի միջոցառումների վերաբերյալ առաջարկների ներկայացումը:</w:t>
            </w:r>
          </w:p>
          <w:p w14:paraId="4AC77DBC" w14:textId="77777777" w:rsidR="003C2F0C" w:rsidRPr="00CE7709" w:rsidRDefault="003C2F0C" w:rsidP="003C2F0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74E4A1CB" w14:textId="77777777" w:rsidR="003C2F0C" w:rsidRPr="00CE7709" w:rsidRDefault="003C2F0C" w:rsidP="003C2F0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CE7709" w:rsidRPr="00CE7709" w14:paraId="74E4A1CE" w14:textId="77777777" w:rsidTr="00967B7B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C2F0C" w:rsidRPr="00CE7709" w:rsidRDefault="003C2F0C" w:rsidP="003C2F0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2.5 ԾՐԱԳՐԻ ԿԱՌՈՒՑՎԱԾՔԸ՝</w:t>
            </w:r>
          </w:p>
        </w:tc>
      </w:tr>
      <w:tr w:rsidR="00CE7709" w:rsidRPr="003707E5" w14:paraId="74E4A1D3" w14:textId="77777777" w:rsidTr="00967B7B">
        <w:trPr>
          <w:trHeight w:val="42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C2F0C" w:rsidRPr="00CE7709" w:rsidRDefault="003C2F0C" w:rsidP="003C2F0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Ծրագրի միջոցառման դասիչը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C2F0C" w:rsidRPr="00CE7709" w:rsidRDefault="003C2F0C" w:rsidP="003C2F0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միջոցառման անվանումը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C2F0C" w:rsidRPr="00CE7709" w:rsidRDefault="003C2F0C" w:rsidP="003C2F0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միջոցառման նկարագրությունը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C2F0C" w:rsidRPr="00CE7709" w:rsidRDefault="003C2F0C" w:rsidP="003C2F0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միջոցառման հիմնական շահառուները և փոխհատուցման շրջանակը</w:t>
            </w:r>
          </w:p>
        </w:tc>
      </w:tr>
      <w:tr w:rsidR="00CE7709" w:rsidRPr="003707E5" w14:paraId="74E4A1D8" w14:textId="77777777" w:rsidTr="00967B7B">
        <w:trPr>
          <w:trHeight w:val="25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2D943689" w:rsidR="009F3F13" w:rsidRPr="00CE7709" w:rsidRDefault="009F3F13" w:rsidP="009F3F1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11001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29FCF844" w:rsidR="009F3F13" w:rsidRPr="00CE7709" w:rsidRDefault="009F3F13" w:rsidP="009F3F1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Մարդու իրավունքների և հիմնարար ազատությունների պաշտպանության ծառայությունների տրամադրում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2B721D5F" w:rsidR="009F3F13" w:rsidRPr="00CE7709" w:rsidRDefault="009F3F13" w:rsidP="009F3F1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Մարդու իրավունքների պաշտպանության հարցերին վերաբերող բողոքների քննարկում, որոշ</w:t>
            </w:r>
            <w:r w:rsidR="00BA772D"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ումների</w:t>
            </w: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 xml:space="preserve"> ընդունում, </w:t>
            </w:r>
            <w:r w:rsidR="00BA772D"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մշտադիտարկում</w:t>
            </w: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 xml:space="preserve">, </w:t>
            </w:r>
            <w:r w:rsidR="00BA772D"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մարդու իրավունքների</w:t>
            </w:r>
            <w:r w:rsidR="000E3010"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ն վերաբերելի խնդիրների</w:t>
            </w: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 xml:space="preserve"> լուսաբանում և </w:t>
            </w:r>
            <w:r w:rsidR="00BA772D"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հանրային</w:t>
            </w: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 xml:space="preserve"> իրազեկում, օրենսդրության կատարելագործում, միջազգային համագործակցություն և այլն: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21F0" w14:textId="6F0094DB" w:rsidR="008F1AF3" w:rsidRPr="00CE7709" w:rsidRDefault="009F3F13" w:rsidP="00EE4113">
            <w:pPr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Յուրաքանչյուր ոք (ՀՀ Սահմանադրության 52-րդ հոդ</w:t>
            </w:r>
            <w:r w:rsidR="008F1AF3" w:rsidRPr="00CE7709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)</w:t>
            </w:r>
          </w:p>
          <w:p w14:paraId="74E4A1D7" w14:textId="379636D6" w:rsidR="009F3F13" w:rsidRPr="00CE7709" w:rsidRDefault="009F3F13" w:rsidP="008F1AF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CE7709" w:rsidRPr="003707E5" w14:paraId="74E4A1DD" w14:textId="77777777" w:rsidTr="00A24342">
        <w:trPr>
          <w:trHeight w:val="12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41DC52E9" w:rsidR="00967B7B" w:rsidRPr="00CE7709" w:rsidRDefault="00A24342" w:rsidP="00967B7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18"/>
                <w:szCs w:val="20"/>
                <w:lang w:val="hy-AM"/>
              </w:rPr>
              <w:t>3</w:t>
            </w:r>
            <w:r w:rsidR="00967B7B" w:rsidRPr="00CE7709">
              <w:rPr>
                <w:rFonts w:ascii="GHEA Grapalat" w:hAnsi="GHEA Grapalat" w:cs="Sylfaen"/>
                <w:bCs/>
                <w:i/>
                <w:sz w:val="18"/>
                <w:szCs w:val="20"/>
                <w:lang w:val="hy-AM"/>
              </w:rPr>
              <w:t>1001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98FB" w14:textId="77777777" w:rsidR="00967B7B" w:rsidRPr="00CE7709" w:rsidRDefault="00967B7B" w:rsidP="00967B7B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  <w:t xml:space="preserve">ՀՀ մարդու իրավունքների պաշտպանի աշխատակազմի  տեխնիկական հագեցվածության բարելավում </w:t>
            </w:r>
          </w:p>
          <w:p w14:paraId="74E4A1DA" w14:textId="3B06B28D" w:rsidR="00967B7B" w:rsidRPr="00CE7709" w:rsidRDefault="00967B7B" w:rsidP="00967B7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BF22" w14:textId="77777777" w:rsidR="00967B7B" w:rsidRPr="00CE7709" w:rsidRDefault="00967B7B" w:rsidP="00967B7B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  <w:t xml:space="preserve">ՀՀ մարդու իրավունքների պաշտպանի աշխատակազմի աշխատանքային պայմանների բարելավման համար վարչական սարքավորումների ձեռքբերում </w:t>
            </w:r>
          </w:p>
          <w:p w14:paraId="74E4A1DB" w14:textId="484FDE0F" w:rsidR="00967B7B" w:rsidRPr="00CE7709" w:rsidRDefault="00967B7B" w:rsidP="00967B7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636C4F0B" w:rsidR="00967B7B" w:rsidRPr="00CE7709" w:rsidRDefault="00967B7B" w:rsidP="00967B7B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ՀՀ մարդու իրավունքների պաշտպանի աշխատակազմ</w:t>
            </w:r>
          </w:p>
        </w:tc>
      </w:tr>
      <w:tr w:rsidR="00CE7709" w:rsidRPr="003707E5" w14:paraId="1CE3DE10" w14:textId="77777777" w:rsidTr="00A24342">
        <w:trPr>
          <w:trHeight w:val="127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2575EFC" w14:textId="131203DB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2.6 ԾՐԱԳՐԻ ՎԵՐՋՆԱԿԱՆ ԱՐԴՅՈՒՆՔԻ ԹԻՐԱԽԱՅԻՆ ՑՈՒՑԱՆԻՇՆԵՐԸ ՝</w:t>
            </w:r>
          </w:p>
        </w:tc>
      </w:tr>
      <w:tr w:rsidR="00CE7709" w:rsidRPr="00CE7709" w14:paraId="57ED5A53" w14:textId="77777777" w:rsidTr="00A24342">
        <w:trPr>
          <w:trHeight w:val="127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4F0FE8" w14:textId="569463DB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</w:pPr>
            <w:proofErr w:type="spellStart"/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21F4F3" w14:textId="5C07E123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</w:pPr>
            <w:proofErr w:type="spellStart"/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BED48F" w14:textId="3554E571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</w:pPr>
            <w:proofErr w:type="spellStart"/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CE7709" w:rsidRPr="003707E5" w14:paraId="5E2DF71F" w14:textId="77777777" w:rsidTr="00F507FA">
        <w:trPr>
          <w:trHeight w:val="127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FCA4" w14:textId="3F69D469" w:rsidR="00A24342" w:rsidRPr="003707E5" w:rsidRDefault="007E6865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iCs/>
                <w:sz w:val="20"/>
                <w:szCs w:val="20"/>
              </w:rPr>
            </w:pPr>
            <w:r w:rsidRPr="003707E5"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  <w:t>Մարդու իրավունքների ազգային հաստատությունների համաշխարհային միավորման անկախ հանձնախմբի կողմից Հայաստանի մարդու իրավունքների պաշտպանի հաստատությանը շնորհված ամենաբարձր A միջազգային հեղինակավոր կարգավիճակի պահպանում (վերահաստատում</w:t>
            </w:r>
            <w:r w:rsidR="003707E5" w:rsidRPr="003707E5">
              <w:rPr>
                <w:rFonts w:ascii="GHEA Grapalat" w:hAnsi="GHEA Grapalat" w:cs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E8DB" w14:textId="33C04A91" w:rsidR="00A24342" w:rsidRPr="003707E5" w:rsidRDefault="007E6865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</w:pPr>
            <w:r w:rsidRPr="003707E5"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  <w:t>Միջազգային A</w:t>
            </w:r>
            <w:r w:rsidR="003707E5" w:rsidRPr="003707E5"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  <w:t xml:space="preserve"> կարգավիճակ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0C21" w14:textId="4A63AA34" w:rsidR="00A24342" w:rsidRPr="003707E5" w:rsidRDefault="007E6865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</w:pPr>
            <w:r w:rsidRPr="003707E5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2029 թ. (Մարդու իրավունքների ազգային հաստատությունների համաշխարհային միավորման անկախ հանձնախմբի կողմից շնորհվող կարգավիճակը վերանայվում է 5 տարին մեկ անգամ: Գնահատման համար ուսումնասիրությունը ներառում է նախորդող 5 տարիների գործունեությունը):</w:t>
            </w:r>
          </w:p>
        </w:tc>
      </w:tr>
      <w:tr w:rsidR="00CE7709" w:rsidRPr="003707E5" w14:paraId="7A5CA52C" w14:textId="77777777" w:rsidTr="00DA1BC9">
        <w:trPr>
          <w:trHeight w:val="127"/>
        </w:trPr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D1EE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7DE4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5E62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</w:pPr>
          </w:p>
        </w:tc>
      </w:tr>
      <w:tr w:rsidR="00CE7709" w:rsidRPr="003707E5" w14:paraId="5A1B0035" w14:textId="77777777" w:rsidTr="00967B7B">
        <w:trPr>
          <w:trHeight w:val="12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023B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i/>
                <w:sz w:val="18"/>
                <w:szCs w:val="20"/>
                <w:lang w:val="hy-AM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6FD7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8636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iCs/>
                <w:sz w:val="20"/>
                <w:szCs w:val="20"/>
                <w:lang w:val="hy-AM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B03F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</w:pPr>
          </w:p>
        </w:tc>
      </w:tr>
      <w:tr w:rsidR="00CE7709" w:rsidRPr="003707E5" w14:paraId="74E4A1E9" w14:textId="77777777" w:rsidTr="00967B7B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77679B69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2.7 </w:t>
            </w: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ՄԻՋՈՑԱՌՈՒՄՆԵՐԻ ՀԻՄՔՈՒՄ ԴՐՎԱԾ ԾԱԽՍԵՐԻ ԲՆՈՒՅԹԸ</w:t>
            </w:r>
          </w:p>
        </w:tc>
      </w:tr>
      <w:tr w:rsidR="00CE7709" w:rsidRPr="003707E5" w14:paraId="74E4A1EE" w14:textId="77777777" w:rsidTr="00967B7B">
        <w:trPr>
          <w:trHeight w:val="2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A24342" w:rsidRPr="00CE7709" w:rsidRDefault="00A24342" w:rsidP="00A2434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  <w:lastRenderedPageBreak/>
              <w:t>Միջոցառման անվանումը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A24342" w:rsidRPr="00CE7709" w:rsidRDefault="00A24342" w:rsidP="00A2434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  <w:t>Պարտադիր կամ հայեցողական պարտավորությունների շրջանակը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A24342" w:rsidRPr="00CE7709" w:rsidRDefault="00A24342" w:rsidP="00A2434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A24342" w:rsidRPr="00CE7709" w:rsidRDefault="00A24342" w:rsidP="00A2434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  <w:t>Պարտադիր կամ հայեցողական պարտավորությունը սահմանող օրենսդրական հիմքերը</w:t>
            </w:r>
          </w:p>
        </w:tc>
      </w:tr>
      <w:tr w:rsidR="00CE7709" w:rsidRPr="003707E5" w14:paraId="74E4A1F0" w14:textId="77777777" w:rsidTr="00967B7B">
        <w:trPr>
          <w:trHeight w:val="284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A24342" w:rsidRPr="00CE7709" w:rsidRDefault="00A24342" w:rsidP="00A24342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Պարտադիր ծախսերին դասվող միջոցառումներ, այդ թվում՝</w:t>
            </w:r>
          </w:p>
        </w:tc>
      </w:tr>
      <w:tr w:rsidR="00CE7709" w:rsidRPr="003707E5" w14:paraId="74E4A1F5" w14:textId="77777777" w:rsidTr="00967B7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279BAD49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i/>
                <w:iCs/>
                <w:kern w:val="16"/>
                <w:sz w:val="20"/>
                <w:szCs w:val="20"/>
                <w:lang w:val="hy-AM"/>
              </w:rPr>
              <w:t>Մարդու իրավունքների և հիմնարար ազատությունների պաշտպանության ծառայությունների տրամադրում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2F06BF32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Մարդու իրավունքների պաշտպանության հարցերին վերաբերող բողոքների քննարկում, որոշումների ընդունում, մշտադիտարկում, մարդու իրավունքներին վերաբերելի խնդիրների լուսաբանում և հանրային իրազեկում, օրենսդրության կատարելագործում, միջազգային համագործակցություն և այլն: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0C8CF64F" w:rsidR="00A24342" w:rsidRPr="00CE7709" w:rsidRDefault="00A24342" w:rsidP="00A24342">
            <w:pP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 xml:space="preserve">Աշխատակազմի հաստիքների առավելագույն թիվը, Էներգետիկ, կոմունալ, կապի գծով ծախսեր, գործուղումների գծով ծախսեր 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5C73F81E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 xml:space="preserve">«Մարդու իրավունքների պաշտպանի մասին» ՀՀ սահմանադրական օրենքի 8-րդ հոդված </w:t>
            </w:r>
          </w:p>
        </w:tc>
      </w:tr>
      <w:tr w:rsidR="00CE7709" w:rsidRPr="003707E5" w14:paraId="74E4A1FA" w14:textId="77777777" w:rsidTr="00967B7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68028FE8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ՀՀ մարդու իրավունքների պաշտպանի աշխատակազմի  տեխնիկական հագեցվածության բարելավում</w:t>
            </w: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45579E88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ՀՀ մարդու իրավունքների պաշտպանի աշխատակազմի աշխատանքային պայմանների բարելավման համար վարչական սարքավորումների ձեռքբերում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4D69ACC9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 xml:space="preserve">«Մարդու իրավունքների պաշտպանի մասին» ՀՀ սահմանադրական օրենքի 8-րդ հոդված </w:t>
            </w:r>
          </w:p>
        </w:tc>
      </w:tr>
      <w:tr w:rsidR="00CE7709" w:rsidRPr="003707E5" w14:paraId="74E4A20F" w14:textId="77777777" w:rsidTr="00967B7B">
        <w:trPr>
          <w:trHeight w:val="21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CE7709" w:rsidRPr="003707E5" w14:paraId="74E4A211" w14:textId="77777777" w:rsidTr="00967B7B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1CD356D8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2.8 ԾՐԱԳՐԻ ԻՐԱԿԱՆԱՑՄԱՆ ԵՂԱՆԱԿԸ (ՄԻՋՈՑՆԵՐԸ ԵՎ ԻՐԱԿԱՆԱՑՆՈՂ ԿԱԶՄԱԿԵՐՊՈՒԹՅՈՒՆՆԵՐԻ ՇՐՋԱՆԱԿԸ)</w:t>
            </w:r>
          </w:p>
        </w:tc>
      </w:tr>
      <w:tr w:rsidR="00CE7709" w:rsidRPr="003707E5" w14:paraId="74E4A213" w14:textId="77777777" w:rsidTr="00967B7B">
        <w:trPr>
          <w:trHeight w:val="588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77777777" w:rsidR="00A24342" w:rsidRPr="00CE7709" w:rsidRDefault="00A24342" w:rsidP="00A2434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</w:tbl>
    <w:p w14:paraId="74E4A214" w14:textId="77777777" w:rsidR="003D54AC" w:rsidRPr="00CE7709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6D34D585" w:rsidR="003D54AC" w:rsidRPr="00CE7709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p w14:paraId="1EF046E8" w14:textId="77777777" w:rsidR="00623392" w:rsidRPr="00CE7709" w:rsidRDefault="00623392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tbl>
      <w:tblPr>
        <w:tblpPr w:leftFromText="180" w:rightFromText="180" w:bottomFromText="200" w:vertAnchor="text" w:horzAnchor="margin" w:tblpY="156"/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2125"/>
        <w:gridCol w:w="1985"/>
        <w:gridCol w:w="425"/>
        <w:gridCol w:w="709"/>
        <w:gridCol w:w="3260"/>
        <w:gridCol w:w="36"/>
      </w:tblGrid>
      <w:tr w:rsidR="00CE7709" w:rsidRPr="00CE7709" w14:paraId="74E4A217" w14:textId="77777777" w:rsidTr="00D84A09">
        <w:tc>
          <w:tcPr>
            <w:tcW w:w="9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CE7709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3.1 </w:t>
            </w: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ԾՐԱԳՐԻ</w:t>
            </w:r>
            <w:r w:rsidRPr="00CE7709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ՎԵՐՋՆԱԿԱՆ ԱՐԴՅՈՒՆՔՆԵՐԸ</w:t>
            </w: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՝</w:t>
            </w:r>
          </w:p>
        </w:tc>
      </w:tr>
      <w:tr w:rsidR="00CE7709" w:rsidRPr="003707E5" w14:paraId="74E4A21B" w14:textId="77777777" w:rsidTr="00D84A09">
        <w:trPr>
          <w:gridAfter w:val="1"/>
          <w:wAfter w:w="36" w:type="dxa"/>
          <w:trHeight w:val="46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CE7709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CE7709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CE7709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Հղումներ չափորոշիչը նկարագրող մանրամասն աղյուսակին</w:t>
            </w:r>
          </w:p>
        </w:tc>
      </w:tr>
      <w:tr w:rsidR="00CE7709" w:rsidRPr="00CE7709" w14:paraId="74E4A21F" w14:textId="77777777" w:rsidTr="00D84A09">
        <w:trPr>
          <w:gridAfter w:val="1"/>
          <w:wAfter w:w="36" w:type="dxa"/>
          <w:trHeight w:val="168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6D7E8A16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 xml:space="preserve">Մարդու իրավունքների ազգային հաստատությունների համաշխարհային միավորման անկախ հանձնախմբի կողմից Հայաստանի մարդու իրավունքների պաշտպանի հաստատությանը շնորհված ամենաբարձր </w:t>
            </w:r>
            <w:r w:rsidR="00863649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«</w:t>
            </w: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A</w:t>
            </w:r>
            <w:r w:rsidR="00863649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»</w:t>
            </w: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միջազգային հեղինակավոր կարգավիճակի պահպանում (վերահաստատում)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2FF0" w14:textId="77777777" w:rsidR="00D84A09" w:rsidRPr="00CE7709" w:rsidRDefault="00D84A09" w:rsidP="00D84A0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4A06EC32" w14:textId="77777777" w:rsidR="00D84A09" w:rsidRPr="00CE7709" w:rsidRDefault="00D84A09" w:rsidP="00D84A0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74E4A21D" w14:textId="06A0041F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տարի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D774" w14:textId="77777777" w:rsidR="00D84A09" w:rsidRPr="00CE7709" w:rsidRDefault="00D84A09" w:rsidP="00D84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14:paraId="57B84DD6" w14:textId="77777777" w:rsidR="00D84A09" w:rsidRPr="00CE7709" w:rsidRDefault="00D84A09" w:rsidP="00D84A09">
            <w:pPr>
              <w:rPr>
                <w:lang w:val="hy-AM"/>
              </w:rPr>
            </w:pPr>
          </w:p>
          <w:p w14:paraId="548EFCA2" w14:textId="77777777" w:rsidR="00D84A09" w:rsidRPr="00CE7709" w:rsidRDefault="00D84A09" w:rsidP="00D84A09">
            <w:pPr>
              <w:pStyle w:val="ListParagraph"/>
              <w:ind w:left="0"/>
              <w:jc w:val="center"/>
              <w:rPr>
                <w:rFonts w:ascii="Sylfaen" w:hAnsi="Sylfaen"/>
                <w:i/>
                <w:sz w:val="20"/>
                <w:lang w:val="hy-AM"/>
              </w:rPr>
            </w:pPr>
            <w:r w:rsidRPr="00CE7709">
              <w:rPr>
                <w:rFonts w:ascii="Sylfaen" w:hAnsi="Sylfaen"/>
                <w:i/>
                <w:sz w:val="20"/>
                <w:lang w:val="hy-AM"/>
              </w:rPr>
              <w:t>Աղյուսակ 1</w:t>
            </w:r>
          </w:p>
          <w:p w14:paraId="74E4A21E" w14:textId="0C7EB04A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eastAsia="Times New Roman"/>
                <w:lang w:val="hy-AM"/>
              </w:rPr>
              <w:t xml:space="preserve">          </w:t>
            </w:r>
          </w:p>
        </w:tc>
      </w:tr>
      <w:tr w:rsidR="00CE7709" w:rsidRPr="00CE7709" w14:paraId="74E4A223" w14:textId="77777777" w:rsidTr="00D84A09">
        <w:trPr>
          <w:gridAfter w:val="1"/>
          <w:wAfter w:w="36" w:type="dxa"/>
          <w:trHeight w:val="77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E7709" w:rsidRPr="00CE7709" w14:paraId="74E4A227" w14:textId="77777777" w:rsidTr="00D84A09">
        <w:trPr>
          <w:gridAfter w:val="1"/>
          <w:wAfter w:w="36" w:type="dxa"/>
          <w:trHeight w:val="176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E7709" w:rsidRPr="00CE7709" w14:paraId="74E4A229" w14:textId="77777777" w:rsidTr="00D84A09">
        <w:tc>
          <w:tcPr>
            <w:tcW w:w="9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3.2 ԾՐԱԳՐԻ ՄԻՋՈՑԱՌՈՒՄՆԵՐԻ ԱՐԴՅՈՒՆՔՆԵՐԸ՝</w:t>
            </w:r>
          </w:p>
        </w:tc>
      </w:tr>
      <w:tr w:rsidR="00CE7709" w:rsidRPr="003707E5" w14:paraId="74E4A22F" w14:textId="77777777" w:rsidTr="00D84A09">
        <w:trPr>
          <w:gridAfter w:val="1"/>
          <w:wAfter w:w="36" w:type="dxa"/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D84A09" w:rsidRPr="00CE7709" w:rsidRDefault="00D84A09" w:rsidP="00D84A0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դասիչը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D84A09" w:rsidRPr="00CE7709" w:rsidRDefault="00D84A09" w:rsidP="00D84A0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D84A09" w:rsidRPr="00CE7709" w:rsidRDefault="00D84A09" w:rsidP="00D84A0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D84A09" w:rsidRPr="00CE7709" w:rsidRDefault="00D84A09" w:rsidP="00D84A0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D84A09" w:rsidRPr="00CE7709" w:rsidRDefault="00D84A09" w:rsidP="00D84A0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Հղումներ չափորոշիչը նկարագրող մանրամասն աղյուսակին</w:t>
            </w:r>
          </w:p>
        </w:tc>
      </w:tr>
      <w:tr w:rsidR="00CE7709" w:rsidRPr="00CE7709" w14:paraId="74E4A235" w14:textId="77777777" w:rsidTr="00D84A09">
        <w:trPr>
          <w:gridAfter w:val="1"/>
          <w:wAfter w:w="36" w:type="dxa"/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5F5EEEB1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11001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F59C" w14:textId="77777777" w:rsidR="00D84A09" w:rsidRPr="00CE7709" w:rsidRDefault="00D84A09" w:rsidP="00D84A09">
            <w:pPr>
              <w:pStyle w:val="ListParagraph"/>
              <w:ind w:left="0"/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Մարդու իրավունքների և հիմնարար ազատությունների պաշտպանության ծառայությունների տրամադրում</w:t>
            </w:r>
          </w:p>
          <w:p w14:paraId="74E4A231" w14:textId="77777777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5E963E6E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44E5FD38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46301F77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Աղյուսակ 2</w:t>
            </w:r>
          </w:p>
        </w:tc>
      </w:tr>
      <w:tr w:rsidR="00CE7709" w:rsidRPr="00CE7709" w14:paraId="74E4A23B" w14:textId="77777777" w:rsidTr="00CF44BB">
        <w:trPr>
          <w:gridAfter w:val="1"/>
          <w:wAfter w:w="36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D84A09" w:rsidRPr="00CE7709" w:rsidRDefault="00D84A09" w:rsidP="00D84A09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D84A09" w:rsidRPr="00CE7709" w:rsidRDefault="00D84A09" w:rsidP="00D84A09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38" w14:textId="3F33F511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474D690A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FC372A1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Աղյուսակ 3</w:t>
            </w:r>
          </w:p>
        </w:tc>
      </w:tr>
      <w:tr w:rsidR="00CE7709" w:rsidRPr="00CE7709" w14:paraId="74E4A241" w14:textId="77777777" w:rsidTr="00CF44BB">
        <w:trPr>
          <w:gridAfter w:val="1"/>
          <w:wAfter w:w="36" w:type="dxa"/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D84A09" w:rsidRPr="00CE7709" w:rsidRDefault="00D84A09" w:rsidP="00D84A09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D84A09" w:rsidRPr="00CE7709" w:rsidRDefault="00D84A09" w:rsidP="00D84A09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E" w14:textId="2483D428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Որակական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06EBBEC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632C522E" w:rsidR="00D84A09" w:rsidRPr="00CE7709" w:rsidRDefault="00D84A09" w:rsidP="00D84A0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Աղյուսակ 4</w:t>
            </w:r>
          </w:p>
        </w:tc>
      </w:tr>
      <w:tr w:rsidR="00CE7709" w:rsidRPr="00CE7709" w14:paraId="74E4A247" w14:textId="77777777" w:rsidTr="00D84A09">
        <w:trPr>
          <w:gridAfter w:val="1"/>
          <w:wAfter w:w="36" w:type="dxa"/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5F9211C3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31001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01C05A95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ՀՀ մարդու իրավունքների պաշտպանի աշխատակազմի  տեխնիկական հագեցվածության բարելավում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B974" w14:textId="77777777" w:rsidR="00623392" w:rsidRPr="00CE7709" w:rsidRDefault="00623392" w:rsidP="00623392">
            <w:pPr>
              <w:pStyle w:val="ListParagraph"/>
              <w:ind w:left="0"/>
              <w:jc w:val="center"/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</w:pPr>
          </w:p>
          <w:p w14:paraId="325A813E" w14:textId="77777777" w:rsidR="00623392" w:rsidRPr="00CE7709" w:rsidRDefault="00623392" w:rsidP="00623392">
            <w:pPr>
              <w:pStyle w:val="ListParagraph"/>
              <w:ind w:left="0"/>
              <w:jc w:val="center"/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</w:pPr>
          </w:p>
          <w:p w14:paraId="74E4A244" w14:textId="551CF9CB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Garamond"/>
                <w:i/>
                <w:sz w:val="20"/>
                <w:szCs w:val="20"/>
                <w:lang w:val="hy-AM"/>
              </w:rPr>
              <w:t>Քանակական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CB85" w14:textId="77777777" w:rsidR="00623392" w:rsidRPr="00CE7709" w:rsidRDefault="00623392" w:rsidP="0062339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14:paraId="673780EF" w14:textId="77777777" w:rsidR="00623392" w:rsidRPr="00CE7709" w:rsidRDefault="00623392" w:rsidP="0062339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14:paraId="74E4A245" w14:textId="575A45F0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տարի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E7709" w:rsidRPr="00CE7709" w14:paraId="74E4A24D" w14:textId="77777777" w:rsidTr="00D84A09">
        <w:trPr>
          <w:gridAfter w:val="1"/>
          <w:wAfter w:w="36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623392" w:rsidRPr="00CE7709" w:rsidRDefault="00623392" w:rsidP="00623392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623392" w:rsidRPr="00CE7709" w:rsidRDefault="00623392" w:rsidP="00623392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E7709" w:rsidRPr="00CE7709" w14:paraId="74E4A253" w14:textId="77777777" w:rsidTr="00D84A09">
        <w:trPr>
          <w:gridAfter w:val="1"/>
          <w:wAfter w:w="36" w:type="dxa"/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623392" w:rsidRPr="00CE7709" w:rsidRDefault="00623392" w:rsidP="00623392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623392" w:rsidRPr="00CE7709" w:rsidRDefault="00623392" w:rsidP="00623392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E7709" w:rsidRPr="00CE7709" w14:paraId="74E4A259" w14:textId="77777777" w:rsidTr="00D84A09">
        <w:trPr>
          <w:gridAfter w:val="1"/>
          <w:wAfter w:w="36" w:type="dxa"/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....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623392" w:rsidRPr="00CE7709" w:rsidRDefault="00623392" w:rsidP="0062339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</w:tbl>
    <w:p w14:paraId="74E4A25A" w14:textId="77777777" w:rsidR="003D54AC" w:rsidRPr="00CE7709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25B" w14:textId="77777777" w:rsidR="003D54AC" w:rsidRPr="00CE7709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/>
        </w:rPr>
        <w:t xml:space="preserve">4. ԾՐԱԳՐԻ ԱՐԴՅՈՒՆՔԱՅԻՆ ՉԱՓՈՐՈՇԻՉՆԵՐԻ ՄԱՆՐԱՄԱՍՆ ՆԿԱՐԱԳՐՈՒԹՅՈՒՆԸ </w:t>
      </w:r>
    </w:p>
    <w:p w14:paraId="74E4A25C" w14:textId="799DC784" w:rsidR="003D54AC" w:rsidRPr="00CE7709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/>
        </w:rPr>
        <w:t xml:space="preserve">4.1 Աղյուսակ </w:t>
      </w:r>
      <w:r w:rsidR="00D84A09" w:rsidRPr="00CE7709">
        <w:rPr>
          <w:rFonts w:ascii="GHEA Grapalat" w:eastAsiaTheme="minorEastAsia" w:hAnsi="GHEA Grapalat" w:cs="Sylfaen"/>
          <w:bCs/>
          <w:sz w:val="20"/>
          <w:szCs w:val="20"/>
          <w:lang w:val="hy-AM"/>
        </w:rPr>
        <w:t>1</w:t>
      </w:r>
      <w:r w:rsidRPr="00CE7709">
        <w:rPr>
          <w:rFonts w:ascii="GHEA Grapalat" w:eastAsiaTheme="minorEastAsia" w:hAnsi="GHEA Grapalat" w:cs="Sylfaen"/>
          <w:bCs/>
          <w:sz w:val="20"/>
          <w:szCs w:val="20"/>
          <w:lang w:val="hy-AM"/>
        </w:rPr>
        <w:t xml:space="preserve"> (Յուրաքանչյուր ինքնուրույն չափորոշիչի համար լրացվում է առանձին աղյուսակ)</w:t>
      </w:r>
    </w:p>
    <w:p w14:paraId="74E4A25D" w14:textId="77777777" w:rsidR="003D54AC" w:rsidRPr="00CE7709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CE7709" w:rsidRPr="00CE7709" w14:paraId="2D3B1FB7" w14:textId="77777777" w:rsidTr="00CF44BB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F68438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Չափորոշիչի նկարագրությունը</w:t>
            </w:r>
          </w:p>
        </w:tc>
      </w:tr>
      <w:tr w:rsidR="00CE7709" w:rsidRPr="003707E5" w14:paraId="1B4BB494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03C76A0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FB0BA" w14:textId="0275A867" w:rsidR="00E26AF0" w:rsidRPr="00CE7709" w:rsidRDefault="00E26AF0" w:rsidP="00CF44B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Մարդու իրավունքների ազգային հաստատությունների համաշխարհային միավորման անկախ հանձնախմբի կողմից Հայաստանի մարդու իրավունքների պաշտպանի հաստատությանը շնորհված ամենաբարձր </w:t>
            </w:r>
            <w:r w:rsidR="00863649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«</w:t>
            </w: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A</w:t>
            </w:r>
            <w:r w:rsidR="00863649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»</w:t>
            </w: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միջազգային հեղինակավոր կարգավիճակի պահպանում (վերահաստատում)</w:t>
            </w:r>
          </w:p>
        </w:tc>
      </w:tr>
      <w:tr w:rsidR="00CE7709" w:rsidRPr="00CE7709" w14:paraId="73F740DC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5B3F8C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B706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Մարդու իրավունքների պաշտպանություն</w:t>
            </w:r>
          </w:p>
        </w:tc>
      </w:tr>
      <w:tr w:rsidR="00CE7709" w:rsidRPr="003707E5" w14:paraId="227CBA97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803666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D846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Մարդու իրավունքների ազգային հաստատությունների համաշխարհային միավորման անկախ հանձնախմբի կողմից շնորհվող կարգավիճակ, որը վերանայվում է 5 տարին մեկ անգամ: </w:t>
            </w:r>
          </w:p>
        </w:tc>
      </w:tr>
      <w:tr w:rsidR="00CE7709" w:rsidRPr="00CE7709" w14:paraId="0823B7FD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0EFF6F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113A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տարի</w:t>
            </w:r>
          </w:p>
        </w:tc>
      </w:tr>
      <w:tr w:rsidR="00CE7709" w:rsidRPr="00CE7709" w14:paraId="6AE52B5A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561730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61B5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վերջնական արդյունք</w:t>
            </w:r>
          </w:p>
        </w:tc>
      </w:tr>
      <w:tr w:rsidR="00CE7709" w:rsidRPr="00CE7709" w14:paraId="2FDF0E3B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BD0A49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0969F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</w:p>
        </w:tc>
      </w:tr>
      <w:tr w:rsidR="00CE7709" w:rsidRPr="00CE7709" w14:paraId="5D5255A5" w14:textId="77777777" w:rsidTr="00CF44BB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B31B751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ստացումը</w:t>
            </w:r>
          </w:p>
        </w:tc>
      </w:tr>
      <w:tr w:rsidR="00CE7709" w:rsidRPr="00CE7709" w14:paraId="7311F73F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AAC9620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14C8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  <w:t>Գործունեության գնահատում</w:t>
            </w:r>
          </w:p>
        </w:tc>
      </w:tr>
      <w:tr w:rsidR="00CE7709" w:rsidRPr="003707E5" w14:paraId="567C1F66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3472DBE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27D42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Գնահատման համար ուսումնասիրությունը ներառում է նախորդող 5 տարիների գործունեությունը:  </w:t>
            </w:r>
          </w:p>
        </w:tc>
      </w:tr>
      <w:tr w:rsidR="00CE7709" w:rsidRPr="003707E5" w14:paraId="08AD41C3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CD5E66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60CC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մարդու իրավունքների պաշտպանի աշխատակազմ</w:t>
            </w:r>
          </w:p>
        </w:tc>
      </w:tr>
      <w:tr w:rsidR="00CE7709" w:rsidRPr="00CE7709" w14:paraId="21A3F3D9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C08C89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5489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Պարտադիր ծախսեր</w:t>
            </w:r>
          </w:p>
        </w:tc>
      </w:tr>
      <w:tr w:rsidR="00CE7709" w:rsidRPr="00CE7709" w14:paraId="73B17774" w14:textId="77777777" w:rsidTr="00CF44BB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9CE8AD9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Այլ նշումներ</w:t>
            </w:r>
          </w:p>
        </w:tc>
      </w:tr>
      <w:tr w:rsidR="00CE7709" w:rsidRPr="00CE7709" w14:paraId="4D4775F7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40880F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0AF72" w14:textId="6FF69187" w:rsidR="00E26AF0" w:rsidRPr="00CE7709" w:rsidRDefault="00863649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«</w:t>
            </w:r>
            <w:r w:rsidR="00E26AF0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A</w:t>
            </w: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» </w:t>
            </w:r>
            <w:r w:rsidR="00E26AF0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միջազգային հեղինակավոր կարգավիճակ</w:t>
            </w:r>
          </w:p>
        </w:tc>
      </w:tr>
      <w:tr w:rsidR="00CE7709" w:rsidRPr="00CE7709" w14:paraId="01052D9F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855E7F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F8D8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</w:p>
        </w:tc>
      </w:tr>
      <w:tr w:rsidR="00CE7709" w:rsidRPr="003707E5" w14:paraId="701D82B9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EB3D440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6A87" w14:textId="3E59BBF9" w:rsidR="00E26AF0" w:rsidRPr="00CE7709" w:rsidRDefault="00863649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«</w:t>
            </w:r>
            <w:r w:rsidR="00E26AF0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A</w:t>
            </w:r>
            <w:r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»</w:t>
            </w:r>
            <w:r w:rsidR="00E26AF0" w:rsidRPr="00CE770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միջազգային հեղինակավոր կարգավիճակի պահպանում (վերահաստատում)</w:t>
            </w:r>
          </w:p>
        </w:tc>
      </w:tr>
      <w:tr w:rsidR="00CE7709" w:rsidRPr="00CE7709" w14:paraId="21BA5758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72CF090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99CE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</w:p>
        </w:tc>
      </w:tr>
    </w:tbl>
    <w:p w14:paraId="0D2A1914" w14:textId="77777777" w:rsidR="00CE7709" w:rsidRPr="00CE7709" w:rsidRDefault="00CE7709" w:rsidP="00E26AF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04B586D7" w14:textId="544599CC" w:rsidR="00E26AF0" w:rsidRPr="00CE7709" w:rsidRDefault="00E26AF0" w:rsidP="00E26AF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  <w:r w:rsidRPr="00CE7709">
        <w:rPr>
          <w:rFonts w:ascii="GHEA Grapalat" w:hAnsi="GHEA Grapalat" w:cs="Sylfaen"/>
          <w:bCs/>
          <w:sz w:val="20"/>
          <w:szCs w:val="20"/>
          <w:lang w:val="hy-AM"/>
        </w:rPr>
        <w:t>Աղյուսակ 2</w:t>
      </w:r>
    </w:p>
    <w:p w14:paraId="43029E9A" w14:textId="77777777" w:rsidR="00E26AF0" w:rsidRPr="00CE7709" w:rsidRDefault="00E26AF0" w:rsidP="00E26AF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CE7709" w:rsidRPr="00CE7709" w14:paraId="39DADA8A" w14:textId="77777777" w:rsidTr="00CF44BB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8B5223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Չափորոշիչի նկարագրությունը</w:t>
            </w:r>
          </w:p>
        </w:tc>
      </w:tr>
      <w:tr w:rsidR="00CE7709" w:rsidRPr="003707E5" w14:paraId="7A9712AD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BFEA119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70211" w14:textId="30FB5E77" w:rsidR="00E26AF0" w:rsidRPr="00CE7709" w:rsidRDefault="00EA5560" w:rsidP="00EA5560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Գրավոր և բանավոր դ</w:t>
            </w:r>
            <w:r w:rsidR="00E26AF0"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իմում-բողոք</w:t>
            </w: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ների քանակն՝</w:t>
            </w:r>
            <w:r w:rsidR="00E26AF0"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ըստ </w:t>
            </w:r>
            <w:r w:rsidR="00A44080"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իրավական ծառայություն ստացած անձանց</w:t>
            </w:r>
          </w:p>
        </w:tc>
      </w:tr>
      <w:tr w:rsidR="00CE7709" w:rsidRPr="00CE7709" w14:paraId="14603797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B46226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0379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Մարդու իրավունքների պաշտպանություն</w:t>
            </w:r>
          </w:p>
        </w:tc>
      </w:tr>
      <w:tr w:rsidR="00CE7709" w:rsidRPr="003707E5" w14:paraId="06E96DD5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414E6F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A0EE" w14:textId="773730A3" w:rsidR="00E26AF0" w:rsidRPr="00CE7709" w:rsidRDefault="00E26AF0" w:rsidP="00A44080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Չափորոշիչը հաշվարկվում է Մարդու իրավունքների պաշտպանին հասցեագրվող բողոքներում ներառված անձնական տվյալների հիման վրա, բացառությամբ այն դեպքերի, երբ բողոքն անանուն </w:t>
            </w:r>
            <w:r w:rsidR="00A44080"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է։</w:t>
            </w:r>
          </w:p>
        </w:tc>
      </w:tr>
      <w:tr w:rsidR="00CE7709" w:rsidRPr="00CE7709" w14:paraId="2AD8D5B2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272DAA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FAFD2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</w:t>
            </w:r>
          </w:p>
        </w:tc>
      </w:tr>
      <w:tr w:rsidR="00CE7709" w:rsidRPr="00CE7709" w14:paraId="5E35F379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B8ACF4D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9B4E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միջոցառման արդյունք</w:t>
            </w:r>
          </w:p>
        </w:tc>
      </w:tr>
      <w:tr w:rsidR="00CE7709" w:rsidRPr="00CE7709" w14:paraId="3D2B6C6F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CA57C6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3992" w14:textId="4F6AF980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</w:p>
        </w:tc>
      </w:tr>
      <w:tr w:rsidR="00CE7709" w:rsidRPr="00CE7709" w14:paraId="7BC07A8F" w14:textId="77777777" w:rsidTr="00CF44BB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EBA25C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ստացումը</w:t>
            </w:r>
          </w:p>
        </w:tc>
      </w:tr>
      <w:tr w:rsidR="00CE7709" w:rsidRPr="003707E5" w14:paraId="1AAF11E6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22AC9AB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7990" w14:textId="2BE618B6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Մարդու իրավունքների պաշտպանի աշխատակազմում գործող «Mulberry» էլեկտրոնային կառավարման</w:t>
            </w:r>
            <w:r w:rsidR="00CE7709"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համակարգում առկա անհատական աղյուսակներ դաշտում ներառված չափորոշիչներին համապատասխան:</w:t>
            </w:r>
          </w:p>
          <w:p w14:paraId="0E4F7E5B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</w:p>
        </w:tc>
      </w:tr>
      <w:tr w:rsidR="00CE7709" w:rsidRPr="003707E5" w14:paraId="5E2E4326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4E57CE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5CF7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Տվյալները հավաքագրվում են յուրաքանչուր ստացվող բողոքի հիման վրա: </w:t>
            </w:r>
          </w:p>
          <w:p w14:paraId="467A557C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</w:p>
        </w:tc>
      </w:tr>
      <w:tr w:rsidR="00CE7709" w:rsidRPr="003707E5" w14:paraId="26E9E091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D2DF20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68BB1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մարդու իրավունքների պաշտպանի աշխատակազմ</w:t>
            </w:r>
          </w:p>
        </w:tc>
      </w:tr>
      <w:tr w:rsidR="00CE7709" w:rsidRPr="00CE7709" w14:paraId="2868AB28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58D74A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300F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Պարտադիր ծախսեր</w:t>
            </w:r>
          </w:p>
        </w:tc>
      </w:tr>
      <w:tr w:rsidR="00CE7709" w:rsidRPr="00CE7709" w14:paraId="51CFD06D" w14:textId="77777777" w:rsidTr="00CF44BB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7AF32C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Այլ նշումներ</w:t>
            </w:r>
          </w:p>
        </w:tc>
      </w:tr>
      <w:tr w:rsidR="00CE7709" w:rsidRPr="00CE7709" w14:paraId="00705F99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7BBF97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BD1A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Նախորդ տարիների դինամիկան</w:t>
            </w:r>
          </w:p>
        </w:tc>
      </w:tr>
      <w:tr w:rsidR="00CE7709" w:rsidRPr="00CE7709" w14:paraId="0B6F011F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101931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57DF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</w:p>
        </w:tc>
      </w:tr>
      <w:tr w:rsidR="00CE7709" w:rsidRPr="003707E5" w14:paraId="0D896EC8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8AC686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C85D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>Քաղաքացիների իրավունքների առավել արդյունավետ պաշտպանություն</w:t>
            </w:r>
          </w:p>
        </w:tc>
      </w:tr>
      <w:tr w:rsidR="00CE7709" w:rsidRPr="003707E5" w14:paraId="242D8C19" w14:textId="77777777" w:rsidTr="00CF44B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6B9DB5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2BA7" w14:textId="77777777" w:rsidR="00E26AF0" w:rsidRPr="00CE7709" w:rsidRDefault="00E26AF0" w:rsidP="00CF44BB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Պաշտպանի իրավասությանը ոչ վերաբերելի դիմումներ</w:t>
            </w:r>
          </w:p>
        </w:tc>
      </w:tr>
    </w:tbl>
    <w:p w14:paraId="02645A40" w14:textId="77777777" w:rsidR="00E26AF0" w:rsidRPr="00CE7709" w:rsidRDefault="00E26AF0" w:rsidP="00E26AF0">
      <w:pPr>
        <w:pStyle w:val="ListParagraph"/>
        <w:ind w:left="0"/>
        <w:rPr>
          <w:lang w:val="hy-AM"/>
        </w:rPr>
      </w:pPr>
    </w:p>
    <w:p w14:paraId="5EE70172" w14:textId="77777777" w:rsidR="00E26AF0" w:rsidRPr="00CE7709" w:rsidRDefault="00E26AF0" w:rsidP="00E26AF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5F2F5518" w14:textId="77777777" w:rsidR="00E26AF0" w:rsidRPr="00CE7709" w:rsidRDefault="00E26AF0" w:rsidP="00E26AF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4EDD753B" w14:textId="02787D2F" w:rsidR="00E26AF0" w:rsidRPr="00CE7709" w:rsidRDefault="00E26AF0" w:rsidP="00E26AF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20E72AA2" w14:textId="77777777" w:rsidR="00E26AF0" w:rsidRPr="00CE7709" w:rsidRDefault="00E26AF0" w:rsidP="00E26AF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5F5B464B" w14:textId="40F4DDC9" w:rsidR="00E26AF0" w:rsidRPr="00CE7709" w:rsidRDefault="00E26AF0" w:rsidP="00E26AF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  <w:r w:rsidRPr="00CE7709">
        <w:rPr>
          <w:rFonts w:ascii="GHEA Grapalat" w:hAnsi="GHEA Grapalat" w:cs="Sylfaen"/>
          <w:bCs/>
          <w:sz w:val="20"/>
          <w:szCs w:val="20"/>
          <w:lang w:val="hy-AM"/>
        </w:rPr>
        <w:t>Աղյուսակ 3</w:t>
      </w:r>
    </w:p>
    <w:p w14:paraId="5EC1FCDB" w14:textId="3FD2B1A6" w:rsidR="00CE7709" w:rsidRPr="00CE7709" w:rsidRDefault="00CE7709" w:rsidP="00CE7709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530E5704" w14:textId="77777777" w:rsidR="00CE7709" w:rsidRPr="00CE7709" w:rsidRDefault="00CE7709" w:rsidP="00CE7709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CE7709" w:rsidRPr="00CE7709" w14:paraId="2610E7D2" w14:textId="77777777" w:rsidTr="007D364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82D1F26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Չափորոշիչի նկարագրությունը</w:t>
            </w:r>
          </w:p>
        </w:tc>
      </w:tr>
      <w:tr w:rsidR="00CE7709" w:rsidRPr="003707E5" w14:paraId="181A7108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19A3628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98B0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Դրական լուծում ստացած դիմում-բողոքների քանակն` ըստ իրավական ծառայություն ստացած անձանց </w:t>
            </w:r>
          </w:p>
        </w:tc>
      </w:tr>
      <w:tr w:rsidR="00CE7709" w:rsidRPr="00CE7709" w14:paraId="719ECA75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6EF242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0AA37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Մարդու իրավունքների պաշտպանություն</w:t>
            </w:r>
          </w:p>
        </w:tc>
      </w:tr>
      <w:tr w:rsidR="00CE7709" w:rsidRPr="003707E5" w14:paraId="3F647443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3C9D978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D13F" w14:textId="7231E748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Չափորոշիչի հաշվարկը կատարվում է՝ հիմք ընդունելով անհատական դիմումների քննարկման արդյունքում խախտված իրավունքի վերականգման հետևանքով բողոք ներկայացրած անձանց քանակը</w:t>
            </w:r>
          </w:p>
          <w:p w14:paraId="64703314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</w:p>
        </w:tc>
      </w:tr>
      <w:tr w:rsidR="00CE7709" w:rsidRPr="00CE7709" w14:paraId="6FA97AAB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CCFAB2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35A9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</w:t>
            </w:r>
          </w:p>
        </w:tc>
      </w:tr>
      <w:tr w:rsidR="00CE7709" w:rsidRPr="00CE7709" w14:paraId="318B446F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D3F000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B0FD6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միջոցառման արդյունք</w:t>
            </w:r>
          </w:p>
        </w:tc>
      </w:tr>
      <w:tr w:rsidR="00CE7709" w:rsidRPr="003707E5" w14:paraId="219025BF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CD18EF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7505" w14:textId="148B4D7F" w:rsidR="00CE7709" w:rsidRPr="00CE7709" w:rsidRDefault="00CE7709" w:rsidP="00CE7709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Դրական լուծում ստացած դիմում-բողոքներ ըստ իրավական ծառայություն ստացած անձանց հարաբերակցությունը ընդհանուրին</w:t>
            </w:r>
          </w:p>
        </w:tc>
      </w:tr>
      <w:tr w:rsidR="00CE7709" w:rsidRPr="00CE7709" w14:paraId="7FB4BA98" w14:textId="77777777" w:rsidTr="007D364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04DD90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ստացումը</w:t>
            </w:r>
          </w:p>
        </w:tc>
      </w:tr>
      <w:tr w:rsidR="00CE7709" w:rsidRPr="003707E5" w14:paraId="64A6B0B0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675EE4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02C77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Անհատական դիմումների քննարկման արդյունքում պատկան մարմիններից ստացված պատասխանների, բողոք ներկայացրած անձանց գրավոր դիմումների հիման վրա, որն ամբողջովին ամփոփվում է Աշխատակազմում գործող «Mulberry» էլեկտրոնային կառավարման համակարգում:</w:t>
            </w:r>
          </w:p>
        </w:tc>
      </w:tr>
      <w:tr w:rsidR="00CE7709" w:rsidRPr="00CE7709" w14:paraId="52462229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D53982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C2DCF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Շարունակական, ամենօրյա կտրվածքով</w:t>
            </w:r>
          </w:p>
        </w:tc>
      </w:tr>
      <w:tr w:rsidR="00CE7709" w:rsidRPr="003707E5" w14:paraId="3286A897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994F11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26A6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մարդու իրավունքների պաշտպանի աշխատակազմ</w:t>
            </w:r>
          </w:p>
        </w:tc>
      </w:tr>
      <w:tr w:rsidR="00CE7709" w:rsidRPr="003707E5" w14:paraId="73BD7445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FE6D1D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DD95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</w:p>
        </w:tc>
      </w:tr>
      <w:tr w:rsidR="00CE7709" w:rsidRPr="00CE7709" w14:paraId="2F8D29AE" w14:textId="77777777" w:rsidTr="007D364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225E6C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Այլ նշումներ</w:t>
            </w:r>
          </w:p>
        </w:tc>
      </w:tr>
      <w:tr w:rsidR="00CE7709" w:rsidRPr="003707E5" w14:paraId="53E8705F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84C6E2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C1AA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Դիմում-բողոքներ ներկայացրած անձանց թիվը</w:t>
            </w:r>
          </w:p>
        </w:tc>
      </w:tr>
      <w:tr w:rsidR="00CE7709" w:rsidRPr="00CE7709" w14:paraId="01E505FC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72BCFA5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AC56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</w:p>
        </w:tc>
      </w:tr>
      <w:tr w:rsidR="00CE7709" w:rsidRPr="003707E5" w14:paraId="33412DBA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234480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C5EF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Քաղաքացիների իրավունքների առավել արդյունավետ պաշտպանություն</w:t>
            </w:r>
          </w:p>
        </w:tc>
      </w:tr>
      <w:tr w:rsidR="00CE7709" w:rsidRPr="003707E5" w14:paraId="0CBBF036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84127B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F7AF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Պաշտպանի իրավասությանը ոչ վերաբերելի դիմումներ</w:t>
            </w:r>
          </w:p>
        </w:tc>
      </w:tr>
    </w:tbl>
    <w:p w14:paraId="20FAF001" w14:textId="77777777" w:rsidR="00CE7709" w:rsidRPr="00CE7709" w:rsidRDefault="00CE7709" w:rsidP="00CE7709">
      <w:pPr>
        <w:pStyle w:val="ListParagraph"/>
        <w:ind w:left="0"/>
        <w:rPr>
          <w:b/>
          <w:lang w:val="hy-AM"/>
        </w:rPr>
      </w:pPr>
    </w:p>
    <w:p w14:paraId="0394A52E" w14:textId="09B3CDFD" w:rsidR="00E26AF0" w:rsidRPr="00CE7709" w:rsidRDefault="00E26AF0" w:rsidP="00E26AF0">
      <w:pPr>
        <w:pStyle w:val="ListParagraph"/>
        <w:ind w:left="0"/>
        <w:rPr>
          <w:b/>
          <w:lang w:val="hy-AM"/>
        </w:rPr>
      </w:pPr>
    </w:p>
    <w:p w14:paraId="789180F1" w14:textId="77777777" w:rsidR="00E26AF0" w:rsidRPr="00CE7709" w:rsidRDefault="00E26AF0" w:rsidP="00E26AF0">
      <w:pPr>
        <w:pStyle w:val="ListParagraph"/>
        <w:ind w:left="0"/>
        <w:rPr>
          <w:b/>
          <w:lang w:val="hy-AM"/>
        </w:rPr>
      </w:pPr>
    </w:p>
    <w:p w14:paraId="6C389CDD" w14:textId="47303220" w:rsidR="00E26AF0" w:rsidRPr="00CE7709" w:rsidRDefault="00E26AF0" w:rsidP="00CE7709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  <w:r w:rsidRPr="00CE7709">
        <w:rPr>
          <w:rFonts w:ascii="GHEA Grapalat" w:hAnsi="GHEA Grapalat" w:cs="Sylfaen"/>
          <w:bCs/>
          <w:sz w:val="20"/>
          <w:szCs w:val="20"/>
          <w:lang w:val="hy-AM"/>
        </w:rPr>
        <w:t>Աղյուսակ 4</w:t>
      </w:r>
    </w:p>
    <w:p w14:paraId="6886E8E1" w14:textId="136C8951" w:rsidR="00CE7709" w:rsidRPr="00CE7709" w:rsidRDefault="00CE7709" w:rsidP="00CE7709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1AA0F4B4" w14:textId="77777777" w:rsidR="00CE7709" w:rsidRPr="00CE7709" w:rsidRDefault="00CE7709" w:rsidP="00CE7709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CE7709" w:rsidRPr="00CE7709" w14:paraId="27BF6280" w14:textId="77777777" w:rsidTr="007D364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D865A0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Չափորոշիչի նկարագրությունը</w:t>
            </w:r>
          </w:p>
        </w:tc>
      </w:tr>
      <w:tr w:rsidR="00CE7709" w:rsidRPr="003707E5" w14:paraId="7B40AF39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3284E4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1081A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Ուսումնասիրված դիմում-բողոքների մեջ դրական լուծում ստացած դիմում-բողոքների քանակն՝ ըստ իրավական ծառայություն ստացած անձանց</w:t>
            </w:r>
          </w:p>
        </w:tc>
      </w:tr>
      <w:tr w:rsidR="00CE7709" w:rsidRPr="00CE7709" w14:paraId="6BE5BD97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8F1F7B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A29A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Մարդու իրավունքների պաշտպանություն</w:t>
            </w:r>
          </w:p>
        </w:tc>
      </w:tr>
      <w:tr w:rsidR="00CE7709" w:rsidRPr="003707E5" w14:paraId="4BE54EB1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A74D47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8DB6" w14:textId="25E90C12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Չափորոշիչի հաշվարկը կատարվում է ելնելով Մարդու իրավունքների պաշտպանին հասցեագրված բողոքների վերջնական արդյունքից:</w:t>
            </w:r>
          </w:p>
        </w:tc>
      </w:tr>
      <w:tr w:rsidR="00CE7709" w:rsidRPr="00CE7709" w14:paraId="093F749C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708B265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9B37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տոկոս</w:t>
            </w:r>
          </w:p>
        </w:tc>
      </w:tr>
      <w:tr w:rsidR="00CE7709" w:rsidRPr="00CE7709" w14:paraId="02ADF304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69402A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6DA3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միջոցառման արդյունք</w:t>
            </w:r>
          </w:p>
        </w:tc>
      </w:tr>
      <w:tr w:rsidR="00CE7709" w:rsidRPr="003707E5" w14:paraId="5092E62D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508A09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C7435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Դրական լուծում ստացած դիմում-բողոքների հարաբերակցությունը ուսումնասիրվածների</w:t>
            </w:r>
          </w:p>
        </w:tc>
      </w:tr>
      <w:tr w:rsidR="00CE7709" w:rsidRPr="00CE7709" w14:paraId="2BE3C5BB" w14:textId="77777777" w:rsidTr="007D364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952CC8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ստացումը</w:t>
            </w:r>
          </w:p>
        </w:tc>
      </w:tr>
      <w:tr w:rsidR="00CE7709" w:rsidRPr="003707E5" w14:paraId="0D428F36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255EF0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0C62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Բողոքների ուսումնասիրության արդյունքում ձեռնարկված գործողությունների հիման վրա, ինչպես նաև հենց բողոք ներկայացրած անձից ստացված գրավոր դիմումի հիման վրա:</w:t>
            </w:r>
          </w:p>
          <w:p w14:paraId="4FBFD45B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CE7709" w:rsidRPr="00CE7709" w14:paraId="08AF46D3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7CD086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9094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Շարունակական, ամենօրյա կտրվածքով</w:t>
            </w:r>
          </w:p>
        </w:tc>
      </w:tr>
      <w:tr w:rsidR="00CE7709" w:rsidRPr="003707E5" w14:paraId="1405DC36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3CC3F3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1D12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մարդու իրավունքների պաշտպանի աշխատակազմ</w:t>
            </w:r>
          </w:p>
        </w:tc>
      </w:tr>
      <w:tr w:rsidR="00CE7709" w:rsidRPr="003707E5" w14:paraId="53389FE5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FDDBE96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63F6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</w:p>
        </w:tc>
      </w:tr>
      <w:tr w:rsidR="00CE7709" w:rsidRPr="00CE7709" w14:paraId="41F4745F" w14:textId="77777777" w:rsidTr="007D364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E5AF1A1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Այլ նշումներ</w:t>
            </w:r>
          </w:p>
        </w:tc>
      </w:tr>
      <w:tr w:rsidR="00CE7709" w:rsidRPr="00CE7709" w14:paraId="617E3CF0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2133E8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2B7D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Ուսումնասիրված դիմում-բողոքների քանակ</w:t>
            </w:r>
          </w:p>
        </w:tc>
      </w:tr>
      <w:tr w:rsidR="00CE7709" w:rsidRPr="00CE7709" w14:paraId="65CA985E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F4BDEC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6CE71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</w:p>
        </w:tc>
      </w:tr>
      <w:tr w:rsidR="00CE7709" w:rsidRPr="003707E5" w14:paraId="2641346A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444DC1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7A566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>Քաղաքացիների իրավունքների առավել արդյունավետ պաշտպանություն</w:t>
            </w:r>
          </w:p>
        </w:tc>
      </w:tr>
      <w:tr w:rsidR="00CE7709" w:rsidRPr="003707E5" w14:paraId="261C7F13" w14:textId="77777777" w:rsidTr="007D364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8491BD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sz w:val="20"/>
                <w:szCs w:val="20"/>
                <w:lang w:val="hy-AM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C139" w14:textId="77777777" w:rsidR="00CE7709" w:rsidRPr="00CE7709" w:rsidRDefault="00CE7709" w:rsidP="007D3641">
            <w:pPr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CE7709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Պաշտպանի իրավասությանը ոչ վերաբերելի դիմումներ</w:t>
            </w:r>
          </w:p>
        </w:tc>
      </w:tr>
    </w:tbl>
    <w:p w14:paraId="2E43CDCD" w14:textId="77777777" w:rsidR="00CE7709" w:rsidRPr="00CE7709" w:rsidRDefault="00CE7709" w:rsidP="00CE7709">
      <w:pPr>
        <w:pStyle w:val="ListParagraph"/>
        <w:ind w:left="0"/>
        <w:rPr>
          <w:b/>
          <w:lang w:val="hy-AM"/>
        </w:rPr>
      </w:pPr>
    </w:p>
    <w:p w14:paraId="04E289A4" w14:textId="77777777" w:rsidR="00CE7709" w:rsidRPr="00CE7709" w:rsidRDefault="00CE7709" w:rsidP="00CE7709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52E6CCCF" w14:textId="77777777" w:rsidR="00E26AF0" w:rsidRPr="00CE7709" w:rsidRDefault="00E26AF0" w:rsidP="00E26AF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7B4C0B38" w14:textId="77777777" w:rsidR="00E26AF0" w:rsidRPr="00CE7709" w:rsidRDefault="00E26AF0" w:rsidP="00E26AF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74E4A36D" w14:textId="166AC146" w:rsidR="003D54AC" w:rsidRPr="00CE7709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/>
        </w:rPr>
        <w:t>ՈՒՂԵՑՈՒՅՑ</w:t>
      </w:r>
    </w:p>
    <w:p w14:paraId="74E4A36E" w14:textId="77777777" w:rsidR="003D54AC" w:rsidRPr="00CE7709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CE7709">
        <w:rPr>
          <w:rFonts w:ascii="GHEA Grapalat" w:eastAsiaTheme="minorEastAsia" w:hAnsi="GHEA Grapalat" w:cs="Sylfaen"/>
          <w:bCs/>
          <w:sz w:val="20"/>
          <w:szCs w:val="20"/>
          <w:lang w:val="hy-AM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CE7709" w:rsidRPr="00CE7709" w14:paraId="74E4A371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CE7709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CE7709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  <w:lang w:val="hy-AM"/>
              </w:rPr>
              <w:t>ԼՐԱՑՄԱՆ ՊԱՀԱՆՋՆԵՐ</w:t>
            </w:r>
          </w:p>
        </w:tc>
      </w:tr>
      <w:tr w:rsidR="00CE7709" w:rsidRPr="003707E5" w14:paraId="74E4A375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«Գրանցման N» </w:t>
            </w:r>
          </w:p>
          <w:p w14:paraId="74E4A373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ՀՀ ՖՆ կողմից ծրագրի նկարագրի /անձնագրի/ գրանցման հերթական համարը. Անձնագրի յուրաքանչյուր վերանայումից և դրա ընդունումից հետո շնորհվում է հերթական համարը, որը բաղկացած է ծրագրի դասիչի և փոփոխության հերթական նիշի համադրումից։</w:t>
            </w:r>
          </w:p>
        </w:tc>
      </w:tr>
      <w:tr w:rsidR="00CE7709" w:rsidRPr="003707E5" w14:paraId="74E4A378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Անձնագրի առաջին գլխի անվանումն է. Լրացվում են հաջորդող կետերը: Սույն գլուխը ծրագրի կարգավիճակի ու արձանագրային հիմնական բաղադրիչների նկարագրությունն է: </w:t>
            </w:r>
          </w:p>
        </w:tc>
      </w:tr>
      <w:tr w:rsidR="00CE7709" w:rsidRPr="003707E5" w14:paraId="74E4A37B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բյուջետային ծրագրի լրիվ անվանումը</w:t>
            </w:r>
          </w:p>
        </w:tc>
      </w:tr>
      <w:tr w:rsidR="00CE7709" w:rsidRPr="003707E5" w14:paraId="74E4A37E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Լրացվում է բյուջետային ծրագրի քառանիշ դասիչը </w:t>
            </w:r>
          </w:p>
        </w:tc>
      </w:tr>
      <w:tr w:rsidR="00CE7709" w:rsidRPr="003707E5" w14:paraId="74E4A382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«1.3.</w:t>
            </w:r>
            <w:r w:rsidRPr="00CE7709">
              <w:rPr>
                <w:rFonts w:ascii="GHEA Grapalat" w:eastAsiaTheme="minorEastAsia" w:hAnsi="GHEA Grapalat" w:cs="Sylfaen"/>
                <w:caps/>
                <w:sz w:val="20"/>
                <w:szCs w:val="20"/>
                <w:lang w:val="hy-AM"/>
              </w:rPr>
              <w:t>Ծրագրի իրականացման համար պատասխանատու մարմինը (ԲԳԿ)</w:t>
            </w: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»</w:t>
            </w:r>
          </w:p>
          <w:p w14:paraId="74E4A380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այն մարմնի անվանումը, որը հանդիսանում է տվյալ  բնագավառում/ոլորտում համապատասխան ծրագրի քաղաքականության հիմնական պատասխանատուն (բյուջետային հատկացումների գլխավոր կարգադրիչը):</w:t>
            </w:r>
          </w:p>
        </w:tc>
      </w:tr>
      <w:tr w:rsidR="00CE7709" w:rsidRPr="003707E5" w14:paraId="74E4A385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4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ծրագրի գործունեության սկիզբը (այն տարեթիվը, երբ առաջին անգամ այդ ծրագիրը հաստատվել է որևիցե ՀՀ պետական բյուջեով): Այն դեպքում երբ ծրագիրը նոր է և դեռ չի ֆինանսավորվել պետական բյուջեով, նշվում է «նոր ծրագիր»: Այն դեպքերում, երբ ծրագիրը շարունակաբար գործում է ավելի քան 5 տարի և անհնար է վերհանել ծրագրի մեկնարկի տարեթիվը, ապա նշվում է «ավելի քան 5 տարի»:</w:t>
            </w:r>
          </w:p>
        </w:tc>
      </w:tr>
      <w:tr w:rsidR="00CE7709" w:rsidRPr="003707E5" w14:paraId="74E4A388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այն դեպքում, երբ ծրագիրը նախատեսված կամ հաստատված է կոնկրետ ժամանակահատվածի համար (օրինակ՝ արտաքին աջակցությամբ կոնկրետ ծրագրեր): Անորոշ ժամկետայնության պարագայում լրացվում է «շարունակական» բառը:</w:t>
            </w:r>
          </w:p>
        </w:tc>
      </w:tr>
      <w:tr w:rsidR="00CE7709" w:rsidRPr="003707E5" w14:paraId="74E4A38B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են հերթականությամբ (վերջին փոփոխությունից սկսած) այն փոփոխությունները ծրագրի անվանման մեջ, որոնք տեղի են ունեցել բյուջետային գործընթացում: Հնարավոր է իրավիճակ, երբ այդ շարքում կհայտնվեն նաև այն դեպքերը, երբ նախորդող բյուջեի մասին օրենքներում ծրագիրը տրոհված էր տարբեր գերատեսչությունների մեջ և այդ իսկ պատճառով էլ պարունակում էր տարբերակվող անվանումներ՝ պատկանելով, սակայն, մեկ ծրագրի: Անհրաժեշտության պարագայում, համառոտ ներկայացվում են փոփոխությունների մանրամասները:</w:t>
            </w:r>
          </w:p>
        </w:tc>
      </w:tr>
      <w:tr w:rsidR="00CE7709" w:rsidRPr="003707E5" w14:paraId="74E4A38E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D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Անձնագրի երկրորդ գլխի անվանումն է: Լրացվում են հաջորդող կետերը: Սույն գլուխը ներկայացնում է ծրագրի էությունը, հիմքերը, նպատակները, հիմնական շահառուներին և այլն:</w:t>
            </w:r>
          </w:p>
        </w:tc>
      </w:tr>
      <w:tr w:rsidR="00CE7709" w:rsidRPr="003707E5" w14:paraId="74E4A391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ծրագրի նպատակը: Անհրաժեշտ է խուսափել բազմաթիվ նպատակների և լայնածավալ շարադրանքից: Որպես կանոն, պետք է հնարավոր լինի ամրագրել մեկ հիմնական նպատակ (սոցիալական, հասարակական խնդիր), որի լուծմանը ուղղված է սույն ծրագիրը: Դրանով նշվում է ծրագրի առկայության տրամաբանությունը, իսկ հնարավորության դեպքում փոխկապակցվում է կառավարության ծրագրերով հաստատված նպատակների հետ:</w:t>
            </w:r>
          </w:p>
        </w:tc>
      </w:tr>
      <w:tr w:rsidR="00CE7709" w:rsidRPr="003707E5" w14:paraId="74E4A395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3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Սույն աղյուսակի առաջին սյունակում նշվում են այն իրավական/նորմատիվ ակտերի անվանումները,  համարները և ընդունման օրը, որով պայմանավորված է ծրագրի առկայությունը: Այդ իրավական հիմքերի շարքում կարող են լինեն ՀՀ Սահմանադրությունը </w:t>
            </w: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(նշելով համապատասխան կետերը), օրենքները, ՀՀ կառավարության որոշումները և այլ իրավական ակտեր:</w:t>
            </w:r>
          </w:p>
          <w:p w14:paraId="74E4A394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Աղյուսակի երկրորդ սյունակում նկարագրվում է թե ինչպես է սույն ծրագիրը նախատեսում արձագանքել տվյալ իրավական ակտով ամրագրված պահանջներին: </w:t>
            </w:r>
          </w:p>
        </w:tc>
      </w:tr>
      <w:tr w:rsidR="00CE7709" w:rsidRPr="003707E5" w14:paraId="74E4A398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Համառոտ նշվում է թե ինչու է հենց այս պետական մարմինը հանդիսանում սույն ծրագրի պատասխանատուն (արդյոք նման լիազորությունը ամրագրված է որևէ իրավական ակտով, կանոնադրությամբ, հրամանով կամ այլ փաստաթղերով): Ուշադրություն է պետք դարձնել, որ նշվում է ծրագրի քաղաքականության պատասխանատու մարմնի, այլ ոչ թե ծրագրի իրականացնողի/ների լիազորությունները:</w:t>
            </w:r>
          </w:p>
        </w:tc>
      </w:tr>
      <w:tr w:rsidR="00CE7709" w:rsidRPr="003707E5" w14:paraId="74E4A39C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«2.4. ԾՐԱԳՐԻ ԹԻՐԱԽԱՅԻՆ ՇԱՀԱՌՈՒՆԵՐԸ ԵՎ 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Նկարագրվում են ծրագրի թիրախային շահառուների խմբերը և այդ շահառուների շարքում ընդգրկվելու չափանիշները/պայմանները: Նկարագրվում են նաև այդ շահառուներին մատուցվող հիմնական ծառայությունները:  (ինչպիսի ծառայություն և մատուցման մեթոդները):</w:t>
            </w:r>
          </w:p>
          <w:p w14:paraId="74E4A39B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</w:tr>
      <w:tr w:rsidR="00CE7709" w:rsidRPr="003707E5" w14:paraId="74E4A39F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1-ին սյունակում նշվում  է ծրագրի միջոցառման դասիչը (ըստ ծրագրային դասակարգման՝ հնգանիշ թվային դասիչ): 2-րդ սյունակում ներկայացվում է ծրագրի միջոցառման անվանումը: 3-րդ սյունակում նկարագրվում է ծրագրի միջոցառումը: Նշվում է նաև միջամտության տեսակը (արդյոք դա ծառայության մատուցման թե տրանսֆերտի տրամադրման բնույթ է կրում և այլն): 4-րդ սյունակում նշվում է ծրագրի միջոցառման հիմնական շահառուների շրջանակը պետության/գերատեսչության կողմից միջոցառման շրջանակներում մատուցվող ծառայության փոխհատուցման աստիճանը (հնարավորության սահմաններում նշվում են ծառայությունների ծավալը, որակը կամ մասնաբաժինը ընդհանուր ծառայության մեջ և այլ): Հարկ եղած դեպքերում, հստակություն մտցնելու նպատակով, հնարավոր է նաև մատնանշել փոխհատուցման շրջանակում չմտած ծավալը (օրինակ որ մասով և/կամ որ դեպքերում պետությունը պարտավոր չէ մատուցել ծառայությունը):</w:t>
            </w:r>
          </w:p>
        </w:tc>
      </w:tr>
      <w:tr w:rsidR="00CE7709" w:rsidRPr="003707E5" w14:paraId="6C0DAB6D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5F11" w14:textId="516EB999" w:rsidR="00F80056" w:rsidRPr="00CE7709" w:rsidRDefault="00F80056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</w:t>
            </w:r>
            <w:r w:rsidRPr="00CE77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2.6 ԾՐԱԳՐԻ ՎԵՐՋՆԱԿԱՆ ԱՐԴՅՈՒՆՔԻ ԹԻՐԱԽԱՅԻՆ ՑՈՒՑԱՆԻՇՆԵՐԸ</w:t>
            </w: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B41E" w14:textId="25FEBF21" w:rsidR="00F80056" w:rsidRPr="00CE7709" w:rsidRDefault="00F80056" w:rsidP="00CE7709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բաժնում ներկայացվում է վերջնական արդյունքի ցուցանիշի անվանումը, ցուցանիշի թիրախային արժեքը</w:t>
            </w:r>
            <w:r w:rsidR="00CE7709"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:</w:t>
            </w:r>
          </w:p>
        </w:tc>
      </w:tr>
      <w:tr w:rsidR="00CE7709" w:rsidRPr="003707E5" w14:paraId="74E4A3A2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0" w14:textId="58EF7372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</w:t>
            </w:r>
            <w:r w:rsidR="00F80056"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7</w:t>
            </w: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1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Սույն բաժնում նկարագրվում է ծրագրի միջոցառման շրջանակներում դրվող ծախսերի բնույթը: 1-ին սյունակում նկարագրվում է միջոցառման անվանումը: 2-րդ սյունակում նկարագրվում է համապատասխան միջոցառման շրջանակներում իրականացվող պարտադիր (պարտադիր ծախսերին դասվող միջոցառումների դեպքում) կամ հայեցողական </w:t>
            </w: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(հայեցողական ծախսերին դասվող միջոցառումների դեպքում) պարտավորությունների համառոտ նկարագիրը՝ այդ թվում մատուցվող ծառայությունների, տրամադրող տրանսֆերտների և շահառուների շրջանակը: 3-րդ սյունակում նկարագրվում է պարտադիր պարտավորության շրջանակներում գործադիր մարմնի հայեցողական իրավասությունների շրջանակները: Այն լրացվում է միայն պարտադիր պարտավորությունների դեպքում: 4-րդ սյունակում ներկայացվում է  պարտադիր կամ հայեցողական պարտավորությունը սահմանող օրենսդրական հիմքերը: Մասնավորապես, կատարվում են հղումներ պարտադիր ծախսային պարտավորությունները սահմանող օրենքների և միջազգային պայմանագրերի կոնկրետ դրույթների վրա, իսկ այդ պարտավորությունների շրջանակներում գործադիր մարմին վերապահված հայեցողական իրավասությունների դեպքում՝ նաև այդ իրավասությունները սահմանող իրավական ակտերի վրա: Հայեցողական ծախսերին դասվող միջոցառումների դեպքում կատարվում են հղումներ այդ ծախսային պարտավորությունները սահմանող իրավական ակտերի վրա:</w:t>
            </w:r>
          </w:p>
        </w:tc>
      </w:tr>
      <w:tr w:rsidR="00CE7709" w:rsidRPr="003707E5" w14:paraId="74E4A3A5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52BCC63A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«2.</w:t>
            </w:r>
            <w:r w:rsidR="00F80056"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8</w:t>
            </w: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բաժնում նկարագրվում է իրականացման եղանակը՝ նշելով ներգրավված կազմակերպությունների շրջանակը/տեսակները (եթե կիրառելի է): Այն դեպքերում երբ դա անխուսափելի է և բխում է ծրագրի իրականացման եղանակի բնույթից ու յուրահատկություններից, հնարավոր է նաև ներկայացնել այդ կազմակերպության/ների հստակ անվանումները:</w:t>
            </w:r>
          </w:p>
        </w:tc>
      </w:tr>
      <w:tr w:rsidR="00CE7709" w:rsidRPr="003707E5" w14:paraId="74E4A3A8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«3. ԾՐԱԳՐԻ ԱՐԴՅՈՒՆՔԱՅԻՆ (ԿԱՏԱՐՈՂԱԿԱՆ) ՈՉ ՖԻՆԱՆՍԱԿԱՆ ՉԱՓՈՐՈՇԻՉՆԵՐԸ</w:t>
            </w:r>
            <w:r w:rsidRPr="00CE7709">
              <w:rPr>
                <w:rFonts w:ascii="GHEA Grapalat" w:eastAsiaTheme="minorEastAsia" w:hAnsi="GHEA Grapalat" w:cs="Sylfaen"/>
                <w:caps/>
                <w:sz w:val="20"/>
                <w:szCs w:val="20"/>
                <w:lang w:val="hy-AM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Անձնագրի երրորդ գլխի անվանումն է: Լրացվում են հաջորդող կետերը: Սույն գլուխը ներկայացնում է ծրագրի պլանավորման և ընթացքը (արդյունավետությունը) գնահատող ցուցանիշների համակարգը</w:t>
            </w:r>
          </w:p>
        </w:tc>
      </w:tr>
      <w:tr w:rsidR="00CE7709" w:rsidRPr="003707E5" w14:paraId="74E4A3AD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«3.1. ԾՐԱԳՐԻ ՎԵՐՋՆԱԿԱՆ ԱՐԴՅՈՒՆՔՆԵՐԸ»</w:t>
            </w:r>
          </w:p>
          <w:p w14:paraId="74E4A3AA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B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աղյուսակը նկարագրում է Ծրագրի վերջնական արդյունքի չափորոշիչները, որոնցով չափորոշվում է ծրագրի նպատակի իրագործումը: Աղյուսակի առաջին սյունակում լրացվում են վերջնական արդյունքի չափորոշիչները: Վերջնական արդյունքները բնութագրելիս պետք է օգտվել  ՀՀ ՖՆ կողմից մշակած ծրագրային բյուջետավորման մեթոդաբանությունից: 2-րդ սյունակում լրացվում է այդ վերջնական արդյունքի չափման միավորը (%, քանակ, հարաբերակցություն և այլն)</w:t>
            </w:r>
          </w:p>
          <w:p w14:paraId="74E4A3AC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3-րդ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  <w:tr w:rsidR="00CE7709" w:rsidRPr="003707E5" w14:paraId="74E4A3B0" w14:textId="77777777" w:rsidTr="00CF44BB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3D54AC" w:rsidRPr="00CE7709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77777777" w:rsidR="003D54AC" w:rsidRPr="00CE7709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CE77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աղյուսակը նկարգրում է ծրագրի միջոցառման արդյունքային չափորոշիչները: 1-ին և 2-րդ սյունակներում նշվում է միջոցառման անվանումը և դասիչը: 3-րդ սյունակում նշվում է արդյունքի չափորոշիչը (քանակական, որակական, ժամկետի և այլն), որով և բնութագրվում և գնահատվում է ծրագրի միջոցառումը: Արդյունքի չափորոշիչների սահմանման համար անհրաժեշտ է առաջնորդվել ՀՀ ՖՆ 2017թ հունիսի 23-ի թիվ 311-Ա հրամանով սահմանված ԾԲ մեթոդաբանությունից: 3-րդ սյունակում նշվում է չափորոշիչի չափման միավորը (մարդ, ստանդարտներին համապատասխանության աստիճան, օր, և այլն): 4-րդ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</w:tbl>
    <w:p w14:paraId="74E4A3B1" w14:textId="77777777" w:rsidR="003D54AC" w:rsidRPr="00CE7709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CE7709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CE7709" w:rsidRDefault="00054601">
      <w:pPr>
        <w:rPr>
          <w:lang w:val="hy-AM"/>
        </w:rPr>
      </w:pPr>
    </w:p>
    <w:sectPr w:rsidR="00054601" w:rsidRPr="00CE770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EDAA6" w14:textId="77777777" w:rsidR="00765CB7" w:rsidRDefault="00765CB7" w:rsidP="00F06C50">
      <w:pPr>
        <w:spacing w:after="0" w:line="240" w:lineRule="auto"/>
      </w:pPr>
      <w:r>
        <w:separator/>
      </w:r>
    </w:p>
  </w:endnote>
  <w:endnote w:type="continuationSeparator" w:id="0">
    <w:p w14:paraId="5E44F2B8" w14:textId="77777777" w:rsidR="00765CB7" w:rsidRDefault="00765CB7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74F4796C" w:rsidR="000A6167" w:rsidRDefault="000A61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70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E6A669E" w14:textId="77777777" w:rsidR="000A6167" w:rsidRDefault="000A6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F16F4" w14:textId="77777777" w:rsidR="00765CB7" w:rsidRDefault="00765CB7" w:rsidP="00F06C50">
      <w:pPr>
        <w:spacing w:after="0" w:line="240" w:lineRule="auto"/>
      </w:pPr>
      <w:r>
        <w:separator/>
      </w:r>
    </w:p>
  </w:footnote>
  <w:footnote w:type="continuationSeparator" w:id="0">
    <w:p w14:paraId="4B2487BA" w14:textId="77777777" w:rsidR="00765CB7" w:rsidRDefault="00765CB7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0041" w14:textId="369FED10" w:rsidR="000A6167" w:rsidRPr="00C24E65" w:rsidRDefault="000A6167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A24342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</w:t>
    </w:r>
    <w:r w:rsidR="002A4539">
      <w:rPr>
        <w:rFonts w:ascii="GHEA Grapalat" w:hAnsi="GHEA Grapalat"/>
        <w:i/>
        <w:iCs/>
        <w:color w:val="002060"/>
        <w:sz w:val="18"/>
        <w:szCs w:val="18"/>
        <w:lang w:val="hy-AM"/>
      </w:rPr>
      <w:t>2</w:t>
    </w:r>
    <w:r w:rsidR="00A24342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A24342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նախագծիերի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հայտերի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կազմման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և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ներկայացման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մեթոդական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ցուցումներ</w:t>
    </w:r>
    <w:proofErr w:type="spellEnd"/>
  </w:p>
  <w:p w14:paraId="7B29AD4A" w14:textId="77777777" w:rsidR="000A6167" w:rsidRPr="00C24E65" w:rsidRDefault="000A6167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8CBE9" id="Straight Connector 2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6116FBC0" w14:textId="77777777" w:rsidR="000A6167" w:rsidRPr="00F06C50" w:rsidRDefault="000A6167" w:rsidP="00F06C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001C1C"/>
    <w:multiLevelType w:val="hybridMultilevel"/>
    <w:tmpl w:val="4BA20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A152A"/>
    <w:multiLevelType w:val="hybridMultilevel"/>
    <w:tmpl w:val="3B58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50741"/>
    <w:multiLevelType w:val="hybridMultilevel"/>
    <w:tmpl w:val="DD56C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832411">
    <w:abstractNumId w:val="1"/>
  </w:num>
  <w:num w:numId="2" w16cid:durableId="1775393685">
    <w:abstractNumId w:val="0"/>
  </w:num>
  <w:num w:numId="3" w16cid:durableId="710303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03437"/>
    <w:rsid w:val="000355E2"/>
    <w:rsid w:val="00054601"/>
    <w:rsid w:val="00057777"/>
    <w:rsid w:val="00060050"/>
    <w:rsid w:val="000605C0"/>
    <w:rsid w:val="00083CCF"/>
    <w:rsid w:val="000A6167"/>
    <w:rsid w:val="000C6789"/>
    <w:rsid w:val="000E3010"/>
    <w:rsid w:val="000E609C"/>
    <w:rsid w:val="00116653"/>
    <w:rsid w:val="00130782"/>
    <w:rsid w:val="00164C1E"/>
    <w:rsid w:val="001F49A8"/>
    <w:rsid w:val="002A1840"/>
    <w:rsid w:val="002A4539"/>
    <w:rsid w:val="002C6E7F"/>
    <w:rsid w:val="002E0980"/>
    <w:rsid w:val="00326E5E"/>
    <w:rsid w:val="003707E5"/>
    <w:rsid w:val="003B42A0"/>
    <w:rsid w:val="003C2F0C"/>
    <w:rsid w:val="003D54AC"/>
    <w:rsid w:val="003E2430"/>
    <w:rsid w:val="003E31C3"/>
    <w:rsid w:val="00477D8B"/>
    <w:rsid w:val="004B00B8"/>
    <w:rsid w:val="004B2AAA"/>
    <w:rsid w:val="004D6240"/>
    <w:rsid w:val="004E1B0F"/>
    <w:rsid w:val="00507BCD"/>
    <w:rsid w:val="005171D4"/>
    <w:rsid w:val="00522E79"/>
    <w:rsid w:val="005545BF"/>
    <w:rsid w:val="005601AA"/>
    <w:rsid w:val="00574CBE"/>
    <w:rsid w:val="005A2B2F"/>
    <w:rsid w:val="005C061E"/>
    <w:rsid w:val="005D7C67"/>
    <w:rsid w:val="005F2D1F"/>
    <w:rsid w:val="00606970"/>
    <w:rsid w:val="00623392"/>
    <w:rsid w:val="00655854"/>
    <w:rsid w:val="006913DE"/>
    <w:rsid w:val="006F2300"/>
    <w:rsid w:val="00701F8C"/>
    <w:rsid w:val="00714B45"/>
    <w:rsid w:val="00765CB7"/>
    <w:rsid w:val="0079250E"/>
    <w:rsid w:val="007A128B"/>
    <w:rsid w:val="007A19DC"/>
    <w:rsid w:val="007B4A4C"/>
    <w:rsid w:val="007C0B72"/>
    <w:rsid w:val="007E6865"/>
    <w:rsid w:val="008277DD"/>
    <w:rsid w:val="008327BB"/>
    <w:rsid w:val="0084586C"/>
    <w:rsid w:val="00845A86"/>
    <w:rsid w:val="00863649"/>
    <w:rsid w:val="00886D40"/>
    <w:rsid w:val="008A044C"/>
    <w:rsid w:val="008F1AF3"/>
    <w:rsid w:val="009664BB"/>
    <w:rsid w:val="00967B7B"/>
    <w:rsid w:val="009F21FD"/>
    <w:rsid w:val="009F3F13"/>
    <w:rsid w:val="00A07B9D"/>
    <w:rsid w:val="00A24342"/>
    <w:rsid w:val="00A44080"/>
    <w:rsid w:val="00A66C5E"/>
    <w:rsid w:val="00B101B2"/>
    <w:rsid w:val="00B259A3"/>
    <w:rsid w:val="00B32DD0"/>
    <w:rsid w:val="00BA772D"/>
    <w:rsid w:val="00BB5B61"/>
    <w:rsid w:val="00BC50A9"/>
    <w:rsid w:val="00C07471"/>
    <w:rsid w:val="00C150A6"/>
    <w:rsid w:val="00C53E98"/>
    <w:rsid w:val="00C8018B"/>
    <w:rsid w:val="00CE7709"/>
    <w:rsid w:val="00CF44BB"/>
    <w:rsid w:val="00D80877"/>
    <w:rsid w:val="00D84A09"/>
    <w:rsid w:val="00DA4F33"/>
    <w:rsid w:val="00E26AF0"/>
    <w:rsid w:val="00E600E2"/>
    <w:rsid w:val="00E777E2"/>
    <w:rsid w:val="00E81592"/>
    <w:rsid w:val="00E965F5"/>
    <w:rsid w:val="00EA5560"/>
    <w:rsid w:val="00EA73D4"/>
    <w:rsid w:val="00EB39ED"/>
    <w:rsid w:val="00ED6125"/>
    <w:rsid w:val="00EE4113"/>
    <w:rsid w:val="00F06C50"/>
    <w:rsid w:val="00F709C9"/>
    <w:rsid w:val="00F8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E4A186"/>
  <w15:docId w15:val="{291C335B-F91E-4C0C-9505-0935B6D0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7D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,Akapit z listą BS,List Paragraph 1,OBC Bullet"/>
    <w:basedOn w:val="Normal"/>
    <w:link w:val="ListParagraphChar"/>
    <w:uiPriority w:val="34"/>
    <w:qFormat/>
    <w:rsid w:val="006913D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qFormat/>
    <w:rsid w:val="006913DE"/>
    <w:rPr>
      <w:rFonts w:ascii="Times New Roman" w:eastAsia="Calibri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77D8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3FE40-01D6-4E43-BA3F-AB8B2445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3147</Words>
  <Characters>17940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Nina Pirumyan</cp:lastModifiedBy>
  <cp:revision>2</cp:revision>
  <dcterms:created xsi:type="dcterms:W3CDTF">2025-07-01T12:47:00Z</dcterms:created>
  <dcterms:modified xsi:type="dcterms:W3CDTF">2025-07-01T12:47:00Z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